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B8" w:rsidRDefault="00CB09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09B8" w:rsidRDefault="00CB09B8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9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9B8" w:rsidRDefault="00CB09B8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10.07.2019.</w:t>
            </w:r>
          </w:p>
        </w:tc>
      </w:tr>
    </w:tbl>
    <w:p w:rsidR="00CB09B8" w:rsidRDefault="00CB09B8">
      <w:pPr>
        <w:pStyle w:val="ConsPlusNonformat"/>
        <w:spacing w:before="260"/>
        <w:jc w:val="both"/>
      </w:pPr>
      <w:r>
        <w:t xml:space="preserve">                                                                  Утверждаю</w:t>
      </w:r>
    </w:p>
    <w:p w:rsidR="00CB09B8" w:rsidRDefault="00CB09B8">
      <w:pPr>
        <w:pStyle w:val="ConsPlusNonformat"/>
        <w:jc w:val="both"/>
      </w:pPr>
      <w:r>
        <w:t xml:space="preserve">                                 Руководитель _____________________________</w:t>
      </w:r>
    </w:p>
    <w:p w:rsidR="00CB09B8" w:rsidRDefault="00CB09B8">
      <w:pPr>
        <w:pStyle w:val="ConsPlusNonformat"/>
        <w:jc w:val="both"/>
      </w:pPr>
      <w:r>
        <w:t xml:space="preserve">                                               (наименование работодателя)</w:t>
      </w:r>
    </w:p>
    <w:p w:rsidR="00CB09B8" w:rsidRDefault="00CB09B8">
      <w:pPr>
        <w:pStyle w:val="ConsPlusNonformat"/>
        <w:jc w:val="both"/>
      </w:pPr>
      <w:r>
        <w:t xml:space="preserve">                                 ______________________/___________________</w:t>
      </w:r>
    </w:p>
    <w:p w:rsidR="00CB09B8" w:rsidRDefault="00CB09B8">
      <w:pPr>
        <w:pStyle w:val="ConsPlusNonformat"/>
        <w:jc w:val="both"/>
      </w:pPr>
      <w:r>
        <w:t xml:space="preserve">                                        (подпись)            (Ф.И.О.)</w:t>
      </w:r>
    </w:p>
    <w:p w:rsidR="00CB09B8" w:rsidRDefault="00CB09B8">
      <w:pPr>
        <w:pStyle w:val="ConsPlusNonformat"/>
        <w:jc w:val="both"/>
      </w:pPr>
      <w:r>
        <w:t xml:space="preserve">                                 Приказ от "___"__________ ____ г. N ______</w:t>
      </w:r>
    </w:p>
    <w:p w:rsidR="00CB09B8" w:rsidRDefault="00CB09B8">
      <w:pPr>
        <w:pStyle w:val="ConsPlusNonformat"/>
        <w:jc w:val="both"/>
      </w:pPr>
    </w:p>
    <w:p w:rsidR="00CB09B8" w:rsidRDefault="00CB09B8">
      <w:pPr>
        <w:pStyle w:val="ConsPlusNonformat"/>
        <w:jc w:val="both"/>
      </w:pPr>
      <w:r>
        <w:t xml:space="preserve">                                                                 (М.П. </w:t>
      </w:r>
      <w:hyperlink w:anchor="P195" w:history="1">
        <w:r>
          <w:rPr>
            <w:color w:val="0000FF"/>
          </w:rPr>
          <w:t>&lt;1&gt;</w:t>
        </w:r>
      </w:hyperlink>
      <w:r>
        <w:t>)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jc w:val="center"/>
      </w:pPr>
      <w:r>
        <w:t>Должностная инструкция</w:t>
      </w:r>
    </w:p>
    <w:p w:rsidR="00CB09B8" w:rsidRDefault="00CB09B8">
      <w:pPr>
        <w:pStyle w:val="ConsPlusNormal"/>
        <w:jc w:val="center"/>
      </w:pPr>
      <w:r>
        <w:t>врача-эндоскописта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jc w:val="center"/>
        <w:outlineLvl w:val="0"/>
      </w:pPr>
      <w:r>
        <w:t>1. Общие положения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ind w:firstLine="540"/>
        <w:jc w:val="both"/>
      </w:pPr>
      <w:r>
        <w:t>1.1. Врач-эндоскопист ______ "________________" (далее - Работодатель) относится к категории специалистов.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1.2. На должность врача-эндоскописта (далее - Работник) принимается лицо, имеющее высшее медицинское образование, получившее специальность "лечебное дело" или "педиатрия", освоившее программу подготовки по эндоскопии в соответствии с квалификационными требованиями и получившее сертификат специалиста, прошедшее подготовку в ординатуре по специальности "Эндоскопия".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 xml:space="preserve">1.3. Настоящая должностная инструкция определяет должностные обязанности, права и ответственность Работника при выполнении работ по специальности и непосредственно на рабочем месте </w:t>
      </w:r>
      <w:proofErr w:type="gramStart"/>
      <w:r>
        <w:t>в</w:t>
      </w:r>
      <w:proofErr w:type="gramEnd"/>
      <w:r>
        <w:t xml:space="preserve"> "________________" (далее - Работодатель).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1.4. Работник назначается на должность и освобождается от должности приказом Работодателя в установленном действующим трудовым законодательством Российской Федерации порядке.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1.5. Работник подчиняется непосредственно ______________.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 Работник должен знать: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1.6.1. Перспективы развития эндоскопии.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1.6.2. Основы законодательства Российской Федерации о здравоохранении и директивные документы, определяющие деятельность органов и учреждений здравоохранения в области эндоскопии.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1.6.3. Общие вопросы организации плановой и экстренной эндоскопической помощи в стране взрослому населению и детям, пути совершенствования эндоскопической службы.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1.6.4. Организацию медицинской помощи в военно-полевых условиях при массовых поражениях и катастрофах.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1.6.5. Этиологию и пути распространения острозаразных заболеваний и их профилактику.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1.6.6. Работу врача-эндоскописта в условиях страховой медицины.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 xml:space="preserve">1.6.7. Топографическую анатомию бронхолегочного аппарата, пищеварительного тракта, </w:t>
      </w:r>
      <w:r>
        <w:lastRenderedPageBreak/>
        <w:t>органов брюшной полости и малого таза, анатомические и физиологические особенности детского возраста.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1.6.8. Причины возникновения патологических процессов, с которыми обычно встречается эндоскопист.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1.6.9. Диагностические и лечебные возможности различных эндоскопических методов.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1.6.10. Показания и противопоказания к диагностической, лечебной и оперативной эзофагогастродуоденоскопии, колоноскопии, лапароскопии, бронхоскопии.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1.6.11. Способы обработки, дезинфекции и стерилизации эндоскопов и инструментов.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1.6.12. Принципы, приемы и методы обезболивания в эндоскопии.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1.6.13. Клиническую симптоматику основных хирургических и терапевтических заболеваний.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1.6.14. Принципы обследования и подготовки больных к эндоскопическим методам исследования и ведения больных после исследований.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1.6.15. Оборудование эндоскопических кабинетов и операционных, технику безопасности при работе с аппаратурой.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1.6.16. Устройство и принцип действия эндоскопической аппаратуры и подсобных инструментов, применяемых при различных эндоскопических исследованиях.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1.6.17. Клинику, диагностику, профилактику и принципы лечения основных заболеваний легких (острого и хронического бронхита, бронхиальной астмы, острой и хронической пневмонии, рака легких, доброкачественных опухолей легких, диссеминированных заболеваний легких).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1.6.18. Клинику, диагностику, профилактику и лечение основных заболеваний желудочно-кишечного тракта (эзофагита, гастрита, язвенных поражений желудка и 12-перстной кишки, рака и доброкачественных опухолей желудка, 12-перстной кишки и толстой кишки, заболеваний оперированного желудка, хронических колитов, гепатита и цирроза печени, панкреатита и холецистита, опухолей гепатопанкреатодуоденальной зоны, острого аппендицита).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1.7. Работник должен: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1.7.1. Владеть техникой эзофагогастродуоденоскопии, колоноскопии, бронхоскопии, лапароскопии, используя при этом все приемы для детального осмотра слизистой пищевода, желудка, 12-перстной кишки при эзофагогастродуоденоскопии, всех отделов толстой и терминального отдела подвздошной кишки - при колоноскопии, трахеобронхиального дерева, вплоть до бронхов 5-го порядка - при бронхоскопии, серозных покровов, а также абдоминальных органов брюшной полости - при лапароскопии.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1.7.2. В условиях искусственного освещения и некоторого увеличения правильно отличать макроскопические признаки нормального строения слизистых, серозных покровов и паренхиматозных органов от патологических проявлений в них.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1.8. Работник в своей деятельности руководствуется: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настоящей должностной инструкцией;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______________________________ (иные документы, непосредственно связанные с трудовой деятельностью Работника).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jc w:val="center"/>
        <w:outlineLvl w:val="0"/>
      </w:pPr>
      <w:r>
        <w:t>2. Должностные обязанности Работника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ind w:firstLine="540"/>
        <w:jc w:val="both"/>
      </w:pPr>
      <w:r>
        <w:t>Работник обязан добросовестно исполнять следующие должностные обязанности: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2.1. Собирать анамнез и сопоставлять полученные сведения с данными имеющейся медицинской документации на больного с тем, чтобы выбрать нужный вид эндоскопического исследования.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2.2. Самостоятельно проводить простые способы обследования: пальцевые исследования прямой кишки при кровотечениях, пальпация живота, перкуссия и аускультация живота и легких.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2.3. Выявлять аллергическую предрасположенность больного к анестетикам с тем, чтобы правильно определить вид анестезии, при которой будет выполняться эндоскопическое исследование.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2.4. Определять показания и противопоказания к выполнению того или иного эндоскопического исследования.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2.5. Научить больного правильно вести себя во время эндоскопического исследования.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2.6. Выбирать оптимальный вид и тип эндоскопа (жесткий, гибкий, с торцовой, торцово-боковой или просто боковой оптикой) в зависимости от характера планируемой эндоскопии.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2.7. Владеть методами местной инфильтрационной анестезии, местной анестезии глоточного кольца и трахеобронхиального дерева.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2.8. Выполнять биопсию.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2.9. Оформлять медицинскую документацию и протоколы исследования.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2.10. Составлять отчеты о проделанной работе и проведении анализа эндоскопической деятельности.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2.11. Осуществлять профилактику, клинику и лечение, диагностировать и оказывать необходимую помощь при следующих состояниях: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аллергические реакции;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ларингоспазм;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бронхоспазм;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остановка сердца;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внутриорганное или внутрибрюшное кровотечение, возникшее в процессе выполнения эндоскопического исследования;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перфорация полого органа;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острая сердечная и дыхательная недостаточность;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остановка дыхания и сердечной деятельности.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2.12. Визуально четко определять анатомические границы физиологических сужений и отделов исследуемых органов.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2.13. Правильно оценивать ответные реакции сфинктерных аппаратов исследуемых органов в ответ на введение эндоскопа и воздуха.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lastRenderedPageBreak/>
        <w:t>2.14. Производить прицельную биопсию из патологических очагов слизистых оболочек серозных покровов и абдоминальных органов.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2.15. Ориентировать и фиксировать материал биопсии для гистологического исследования.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2.16. Делать мазки-отпечатки для цитологического исследования.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2.17. Удалять и брать асцитическую жидкость, выпот из брюшной полости для цитологического исследования и посева.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2.18. На основании выявленных микроскопических признаков изменений слизистых, серозных покровов или тканей паренхиматозных органов определять нозологическую форму заболевания; клинику, диагностику, профилактику и лечение основных заболеваний органов малого таза (доброкачественных и злокачественных опухолей матки и придатков, воспалительных заболеваний придатков, внематочной беременности).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2.19. Проводить следующие исследования и манипуляции: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эзофагогастродуоденофиброскопия;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бронхофиброскопия и жесткая бронхоскопия;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колонофиброскопия;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холедохоскопия;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лапароскопия;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еюноскопия;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прицельная биопсия из слизистых оболочек, серозных покровов и абдоминальных органов;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извлечение инородных тел из трахеобронхиального дерева, верхних отделов желудочно-кишечного тракта и толстой кишки во время эндоскопического исследования;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местный гемостаз во время эзофагогастродуоденоскопии;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эндоскопическая полипэктомия;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эндоскопическое удаление доброкачественных опухолей из пищевода и желудка;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расширение и рассечение рубцовых и послеоперационных сужений пищевода;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папиллосфинктеротомия и вирсунготомия и извлечение камней из протоков;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установление зонда для питания;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дренирование брюшной полости, желчного пузыря, забрюшинного пространства;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удаление органов малого таза во время лапароскопии по показаниям;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удаление органов брюшной полости во время лапароскопии по показаниям;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удаление органов забрюшинного пространства под эндоскопическим контролем по показаниям.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 xml:space="preserve">2.20. Работник должен обладать навыками проведения следующих исследований и </w:t>
      </w:r>
      <w:r>
        <w:lastRenderedPageBreak/>
        <w:t>манипуляций: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эзофагогастродуоденофиброскопии;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бронхофиброскопии и жесткой бронхоскопии;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колонофиброскопия;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холедохоскопия;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лапароскопия;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еюноскопия;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прицельная биопсия из слизистых оболочек, серозных покровов и абдоминальных органов;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извлечение инородных тел из трахеобронхиального дерева, верхних отделов желудочно-кишечного тракта и толстой кишки во время эндоскопического исследования;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местный гемостаз во время эзофагогастродуоденоскопии;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эндоскопическая полипэктомия;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эндоскопическое удаление доброкачественных опухолей из пищевода и желудка;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расширение и рассечение рубцовых и послеоперационных сужений пищевода;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папиллосфинктеротомия и вирсунготомия и извлечение камней из протоков;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установление зонда для питания;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дренирование брюшной полости, желчного пузыря, забрюшинного пространства;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удаление органов малого таза во время лапароскопии по показаниям;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удаление органов брюшной полости во время лапароскопии по показаниям;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удаление органов забрюшинного пространства под эндоскопическим контролем по показаниям.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jc w:val="center"/>
        <w:outlineLvl w:val="0"/>
      </w:pPr>
      <w:r>
        <w:t>3. Права Работника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ind w:firstLine="540"/>
        <w:jc w:val="both"/>
      </w:pPr>
      <w:r>
        <w:t>3.1. Предоставление ему работы, обусловленной трудовым договором.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3.2.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3.3. Полную достоверную информацию об условиях труда и требованиях охраны труда на рабочем месте.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 xml:space="preserve">3.4. Профессиональную подготовку, переподготовку и повышение своей квалификации в порядке, установленном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3.5. Получение материалов и документов, относящихся к своей деятельности.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 xml:space="preserve">3.6. Взаимодействие с другими подразделениями Работодателя для решения оперативных </w:t>
      </w:r>
      <w:r>
        <w:lastRenderedPageBreak/>
        <w:t>вопросов своей профессиональной деятельности.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3.7. Представление на рассмотрение своего непосредственного руководителя предложений по вопросам своей деятельности.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3.8.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3.9.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3.10.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 xml:space="preserve">3.11. Участие в управлении организацией в предусмотренных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коллективным договором формах.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3.12.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3.13. Защиту своих трудовых прав, свобод и законных интересов всеми не запрещенными законом способами.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 xml:space="preserve">3.14. Разрешение индивидуальных и коллективных трудовых споров, включая право на забастовку, в порядке, установленном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 xml:space="preserve">3.15.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3.16. Обязательное социальное страхование в случаях, предусмотренных федеральными законами.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jc w:val="center"/>
        <w:outlineLvl w:val="0"/>
      </w:pPr>
      <w:r>
        <w:t>4. Ответственность Работника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ind w:firstLine="540"/>
        <w:jc w:val="both"/>
      </w:pPr>
      <w:r>
        <w:t>Работник несет ответственность: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4.1. За невыполнение своих должностных обязанностей.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4.2. Недостоверную информацию о состоянии выполнения работы.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4.3. Невыполнение приказов, распоряжений и поручений Работодателя.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4.4. Нарушение правил техники безопасности и инструкции по охране труда.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4.5. Несоблюдение трудовой дисциплины.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jc w:val="center"/>
        <w:outlineLvl w:val="0"/>
      </w:pPr>
      <w:r>
        <w:t>5. Условия и оценка работы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ind w:firstLine="540"/>
        <w:jc w:val="both"/>
      </w:pPr>
      <w:r>
        <w:lastRenderedPageBreak/>
        <w:t>5.1.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5.2. В связи с производственной необходимостью Работник обязан выезжать в служебные командировки (в том числе местного значения).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 xml:space="preserve">5.3. В соответствии </w:t>
      </w:r>
      <w:proofErr w:type="gramStart"/>
      <w:r>
        <w:t>с</w:t>
      </w:r>
      <w:proofErr w:type="gramEnd"/>
      <w:r>
        <w:t xml:space="preserve"> _______________ </w:t>
      </w:r>
      <w:proofErr w:type="gramStart"/>
      <w:r>
        <w:t>Работодатель</w:t>
      </w:r>
      <w:proofErr w:type="gramEnd"/>
      <w:r>
        <w:t xml:space="preserve"> проводит оценку эффективности деятельности Работника.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Критериями оценки деловых качеств Работника являются: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квалификация;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стаж работы по специальности;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профессиональная компетентность, выразившаяся в лучшем качестве выполняемых работ;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уровень трудовой дисциплины;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способность эффективно организовать работу подчиненных на вверенном участке;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интенсивность труда (способность в короткие сроки справляться с большим объемом работы);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умение работать с документами;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способность в установленные сроки осваивать технические средства, повышающие производительность труда и качество работы;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производственная этика, стиль общения;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способность к творчеству, предприимчивость;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способность к адекватной самооценке;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проявление инициативы в работе, выполнение работы более высокой квалификации;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повышение индивидуальной выработки;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рационализаторские предложения;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практическая помощь вновь принятым работникам без закрепления наставничества соответствующим приказом;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высокая культура труда на конкретном рабочем месте.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5.4. Результаты работы и своевременность ее выполнения оцениваются по следующим критериям: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результаты, достигнутые Работником при исполнении обязанностей, предусмотренных должностной инструкцией и трудовым договором;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качество законченной работы;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своевременность выполнения должностных обязанностей;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- выполнение нормированных заданий, уровень производительности труда.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lastRenderedPageBreak/>
        <w:t>5.5. Оценка деловых качеств и результатов работы проводится на основе объективных показателей, мотивированного мнения непосредственного руководителя и коллег.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jc w:val="center"/>
        <w:outlineLvl w:val="0"/>
      </w:pPr>
      <w:r>
        <w:t>6. Заключительные положения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Настоящая инструкция разработана с учетом положений Трудового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Федерации, положений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Минздравмедпрома России от 31.05.1996 N 222, Квалификационных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науки, утвержденных Приказом Минздрава России от 08.10.2015 N 707н, а также в соответствии с ____________________________ (указать локальный нормативный акт Работодателя).</w:t>
      </w:r>
      <w:proofErr w:type="gramEnd"/>
    </w:p>
    <w:p w:rsidR="00CB09B8" w:rsidRDefault="00CB09B8">
      <w:pPr>
        <w:pStyle w:val="ConsPlusNormal"/>
        <w:spacing w:before="220"/>
        <w:ind w:firstLine="540"/>
        <w:jc w:val="both"/>
      </w:pPr>
      <w: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Факт ознакомления Работника с настоящей должностной инструкцией подтверждается _______________________________________ (росписью в листе ознакомления, являющемся неотъемлемой частью настоящей инструкции (в журнале ознакомления с должностными инструкциями) в экземпляре должностной инструкции, хранящемся у работодателя; иным способом).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6.3. ___________________________________________________________.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nformat"/>
        <w:jc w:val="both"/>
      </w:pPr>
      <w:r>
        <w:t xml:space="preserve">    Руководитель структурного подразделения: __________________/___________</w:t>
      </w:r>
    </w:p>
    <w:p w:rsidR="00CB09B8" w:rsidRDefault="00CB09B8">
      <w:pPr>
        <w:pStyle w:val="ConsPlusNonformat"/>
        <w:jc w:val="both"/>
      </w:pPr>
      <w:r>
        <w:t xml:space="preserve">                                                 (подпись)       (Ф.И.О.)</w:t>
      </w:r>
    </w:p>
    <w:p w:rsidR="00CB09B8" w:rsidRDefault="00CB09B8">
      <w:pPr>
        <w:pStyle w:val="ConsPlusNonformat"/>
        <w:jc w:val="both"/>
      </w:pPr>
      <w:r>
        <w:t xml:space="preserve">    "__"______________ _____ </w:t>
      </w:r>
      <w:proofErr w:type="gramStart"/>
      <w:r>
        <w:t>г</w:t>
      </w:r>
      <w:proofErr w:type="gramEnd"/>
      <w:r>
        <w:t>.</w:t>
      </w:r>
    </w:p>
    <w:p w:rsidR="00CB09B8" w:rsidRDefault="00CB09B8">
      <w:pPr>
        <w:pStyle w:val="ConsPlusNonformat"/>
        <w:jc w:val="both"/>
      </w:pPr>
    </w:p>
    <w:p w:rsidR="00CB09B8" w:rsidRDefault="00CB09B8">
      <w:pPr>
        <w:pStyle w:val="ConsPlusNonformat"/>
        <w:jc w:val="both"/>
      </w:pPr>
      <w:r>
        <w:t xml:space="preserve">    Согласовано:</w:t>
      </w:r>
    </w:p>
    <w:p w:rsidR="00CB09B8" w:rsidRDefault="00CB09B8">
      <w:pPr>
        <w:pStyle w:val="ConsPlusNonformat"/>
        <w:jc w:val="both"/>
      </w:pPr>
      <w:r>
        <w:t xml:space="preserve">    юридическая служба _______________________________/____________________</w:t>
      </w:r>
    </w:p>
    <w:p w:rsidR="00CB09B8" w:rsidRDefault="00CB09B8">
      <w:pPr>
        <w:pStyle w:val="ConsPlusNonformat"/>
        <w:jc w:val="both"/>
      </w:pPr>
      <w:r>
        <w:t xml:space="preserve">                                 (подпись)                  (Ф.И.О.)</w:t>
      </w:r>
    </w:p>
    <w:p w:rsidR="00CB09B8" w:rsidRDefault="00CB09B8">
      <w:pPr>
        <w:pStyle w:val="ConsPlusNonformat"/>
        <w:jc w:val="both"/>
      </w:pPr>
      <w:r>
        <w:t xml:space="preserve">    "__"______________ _____ </w:t>
      </w:r>
      <w:proofErr w:type="gramStart"/>
      <w:r>
        <w:t>г</w:t>
      </w:r>
      <w:proofErr w:type="gramEnd"/>
      <w:r>
        <w:t>.</w:t>
      </w:r>
    </w:p>
    <w:p w:rsidR="00CB09B8" w:rsidRDefault="00CB09B8">
      <w:pPr>
        <w:pStyle w:val="ConsPlusNonformat"/>
        <w:jc w:val="both"/>
      </w:pPr>
    </w:p>
    <w:p w:rsidR="00CB09B8" w:rsidRDefault="00CB09B8">
      <w:pPr>
        <w:pStyle w:val="ConsPlusNonformat"/>
        <w:jc w:val="both"/>
      </w:pPr>
      <w:r>
        <w:t xml:space="preserve">    С инструкцией ознакомле</w:t>
      </w:r>
      <w:proofErr w:type="gramStart"/>
      <w:r>
        <w:t>н(</w:t>
      </w:r>
      <w:proofErr w:type="gramEnd"/>
      <w:r>
        <w:t>а): _________________________/________________</w:t>
      </w:r>
    </w:p>
    <w:p w:rsidR="00CB09B8" w:rsidRDefault="00CB09B8">
      <w:pPr>
        <w:pStyle w:val="ConsPlusNonformat"/>
        <w:jc w:val="both"/>
      </w:pPr>
      <w:r>
        <w:t xml:space="preserve">    (или: инструкцию получи</w:t>
      </w:r>
      <w:proofErr w:type="gramStart"/>
      <w:r>
        <w:t>л(</w:t>
      </w:r>
      <w:proofErr w:type="gramEnd"/>
      <w:r>
        <w:t>а))        (подпись)             (Ф.И.О.)</w:t>
      </w:r>
    </w:p>
    <w:p w:rsidR="00CB09B8" w:rsidRDefault="00CB09B8">
      <w:pPr>
        <w:pStyle w:val="ConsPlusNonformat"/>
        <w:jc w:val="both"/>
      </w:pPr>
      <w:r>
        <w:t xml:space="preserve">    "___"______________ _____ </w:t>
      </w:r>
      <w:proofErr w:type="gramStart"/>
      <w:r>
        <w:t>г</w:t>
      </w:r>
      <w:proofErr w:type="gramEnd"/>
      <w:r>
        <w:t>.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ind w:firstLine="540"/>
        <w:jc w:val="both"/>
      </w:pPr>
      <w:r>
        <w:t>--------------------------------</w:t>
      </w:r>
    </w:p>
    <w:p w:rsidR="00CB09B8" w:rsidRDefault="00CB09B8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CB09B8" w:rsidRDefault="00CB09B8">
      <w:pPr>
        <w:pStyle w:val="ConsPlusNormal"/>
        <w:spacing w:before="220"/>
        <w:ind w:firstLine="540"/>
        <w:jc w:val="both"/>
      </w:pPr>
      <w:bookmarkStart w:id="0" w:name="P195"/>
      <w:bookmarkEnd w:id="0"/>
      <w:r>
        <w:t xml:space="preserve">&lt;1&gt; Согласно Федеральному </w:t>
      </w:r>
      <w:hyperlink r:id="rId13" w:history="1">
        <w:r>
          <w:rPr>
            <w:color w:val="0000FF"/>
          </w:rPr>
          <w:t>закону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наличие печати не является обязательным для хозяйственных обществ, но может быть закреплено в их уставе. </w:t>
      </w:r>
      <w:proofErr w:type="gramStart"/>
      <w:r>
        <w:t xml:space="preserve">Требование о проставлении печати может быть предусмотрено действующим законодательством, локальными актами организации или договором (подробнее см. </w:t>
      </w:r>
      <w:hyperlink r:id="rId14" w:history="1">
        <w:r>
          <w:rPr>
            <w:color w:val="0000FF"/>
          </w:rPr>
          <w:t>п. 7 ст. 2</w:t>
        </w:r>
      </w:hyperlink>
      <w:r>
        <w:t xml:space="preserve"> Федерального закона от 26.12.1995 N 208-ФЗ "Об акционерных обществах" и </w:t>
      </w:r>
      <w:hyperlink r:id="rId15" w:history="1">
        <w:r>
          <w:rPr>
            <w:color w:val="0000FF"/>
          </w:rPr>
          <w:t>п. 5 ст. 2</w:t>
        </w:r>
      </w:hyperlink>
      <w:r>
        <w:t xml:space="preserve"> Федерального закона от 08.02.1998 N 14-ФЗ "Об обществах с ограниченной ответственностью", </w:t>
      </w:r>
      <w:hyperlink r:id="rId16" w:history="1">
        <w:r>
          <w:rPr>
            <w:color w:val="0000FF"/>
          </w:rPr>
          <w:t>п. 1 ст. 160</w:t>
        </w:r>
      </w:hyperlink>
      <w:r>
        <w:t xml:space="preserve"> Гражданского кодекса Российской Федерации, Письма Минфина России от 12.12.2016 </w:t>
      </w:r>
      <w:hyperlink r:id="rId17" w:history="1">
        <w:r>
          <w:rPr>
            <w:color w:val="0000FF"/>
          </w:rPr>
          <w:t>N 07-01-09</w:t>
        </w:r>
        <w:proofErr w:type="gramEnd"/>
        <w:r>
          <w:rPr>
            <w:color w:val="0000FF"/>
          </w:rPr>
          <w:t>/</w:t>
        </w:r>
        <w:proofErr w:type="gramStart"/>
        <w:r>
          <w:rPr>
            <w:color w:val="0000FF"/>
          </w:rPr>
          <w:t>74291</w:t>
        </w:r>
      </w:hyperlink>
      <w:r>
        <w:t xml:space="preserve"> и от 06.08.2015 </w:t>
      </w:r>
      <w:hyperlink r:id="rId18" w:history="1">
        <w:r>
          <w:rPr>
            <w:color w:val="0000FF"/>
          </w:rPr>
          <w:t>N 03-01-10/45390</w:t>
        </w:r>
      </w:hyperlink>
      <w:r>
        <w:t xml:space="preserve">, </w:t>
      </w:r>
      <w:hyperlink r:id="rId19" w:history="1">
        <w:r>
          <w:rPr>
            <w:color w:val="0000FF"/>
          </w:rPr>
          <w:t>Письмо</w:t>
        </w:r>
      </w:hyperlink>
      <w:r>
        <w:t xml:space="preserve"> ФНС России от 13.01.2016 N СД-4-3/105@).</w:t>
      </w:r>
      <w:proofErr w:type="gramEnd"/>
    </w:p>
    <w:p w:rsidR="00CB09B8" w:rsidRDefault="00CB09B8">
      <w:pPr>
        <w:pStyle w:val="ConsPlusNormal"/>
        <w:spacing w:before="220"/>
        <w:ind w:firstLine="540"/>
        <w:jc w:val="both"/>
      </w:pPr>
      <w:proofErr w:type="gramStart"/>
      <w:r>
        <w:t xml:space="preserve">Для отдельных организаций наличие печати остается обязательным - см., например, </w:t>
      </w:r>
      <w:hyperlink r:id="rId20" w:history="1">
        <w:r>
          <w:rPr>
            <w:color w:val="0000FF"/>
          </w:rPr>
          <w:t>п. 8 ст. 3</w:t>
        </w:r>
      </w:hyperlink>
      <w:r>
        <w:t xml:space="preserve"> Федерального закона от 30.12.2004 N 215-ФЗ "О жилищных накопительных кооперативах", </w:t>
      </w:r>
      <w:hyperlink r:id="rId21" w:history="1">
        <w:r>
          <w:rPr>
            <w:color w:val="0000FF"/>
          </w:rPr>
          <w:t>п. 4 ст. 3</w:t>
        </w:r>
      </w:hyperlink>
      <w:r>
        <w:t xml:space="preserve"> Федерального закона от 12.01.1996 N 7-ФЗ "О некоммерческих организациях", </w:t>
      </w:r>
      <w:hyperlink r:id="rId22" w:history="1">
        <w:r>
          <w:rPr>
            <w:color w:val="0000FF"/>
          </w:rPr>
          <w:t>п. 3 ст. 2</w:t>
        </w:r>
      </w:hyperlink>
      <w:r>
        <w:t xml:space="preserve"> Федерального закона от 14.11.2002 N 161-ФЗ "О государственных и муниципальных унитарных предприятиях", </w:t>
      </w:r>
      <w:hyperlink r:id="rId23" w:history="1">
        <w:r>
          <w:rPr>
            <w:color w:val="0000FF"/>
          </w:rPr>
          <w:t>п. 6.19</w:t>
        </w:r>
      </w:hyperlink>
      <w:r>
        <w:t xml:space="preserve"> Инструкции Банка России от 02.04.2010 N</w:t>
      </w:r>
      <w:proofErr w:type="gramEnd"/>
      <w:r>
        <w:t xml:space="preserve"> 135-И "О порядке принятия Банком России решения о государственной регистрации кредитных организаций и выдаче </w:t>
      </w:r>
      <w:r>
        <w:lastRenderedPageBreak/>
        <w:t>лицензий на осуществление банковских операций".</w:t>
      </w: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ind w:firstLine="540"/>
        <w:jc w:val="both"/>
      </w:pPr>
    </w:p>
    <w:p w:rsidR="00CB09B8" w:rsidRDefault="00CB0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474" w:rsidRDefault="00721474">
      <w:bookmarkStart w:id="1" w:name="_GoBack"/>
      <w:bookmarkEnd w:id="1"/>
    </w:p>
    <w:sectPr w:rsidR="00721474" w:rsidSect="00E3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B8"/>
    <w:rsid w:val="00721474"/>
    <w:rsid w:val="00C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0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0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8F43C8A9E2747A1963C782DED8DCEC0A8493765C6183CE8FF77977496C4DC6FE8D539C55DA99FF75A5610D5r6I0O" TargetMode="External"/><Relationship Id="rId13" Type="http://schemas.openxmlformats.org/officeDocument/2006/relationships/hyperlink" Target="consultantplus://offline/ref=9BE8F43C8A9E2747A1963C782DED8DCEC0AA493560C6183CE8FF77977496C4DC6FE8D539C55DA99FF75A5610D5r6I0O" TargetMode="External"/><Relationship Id="rId18" Type="http://schemas.openxmlformats.org/officeDocument/2006/relationships/hyperlink" Target="consultantplus://offline/ref=9BE8F43C8A9E2747A196216C3F85B7C89DA749366EC01A68BFFD26C27A93CC8C35F8D1709350B49FEE44530ED669CAr0I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E8F43C8A9E2747A1963C782DED8DCEC0AA483A63C5183CE8FF77977496C4DC7DE88D35C65DB79DF24F0041903CC60FEDA739DCBE25A0DBr8IEO" TargetMode="External"/><Relationship Id="rId7" Type="http://schemas.openxmlformats.org/officeDocument/2006/relationships/hyperlink" Target="consultantplus://offline/ref=9BE8F43C8A9E2747A1963C782DED8DCEC0A8493765C6183CE8FF77977496C4DC6FE8D539C55DA99FF75A5610D5r6I0O" TargetMode="External"/><Relationship Id="rId12" Type="http://schemas.openxmlformats.org/officeDocument/2006/relationships/hyperlink" Target="consultantplus://offline/ref=9BE8F43C8A9E2747A1963C782DED8DCEC1AB41356FC9183CE8FF77977496C4DC7DE88D35C65DB79EF24F0041903CC60FEDA739DCBE25A0DBr8IEO" TargetMode="External"/><Relationship Id="rId17" Type="http://schemas.openxmlformats.org/officeDocument/2006/relationships/hyperlink" Target="consultantplus://offline/ref=9BE8F43C8A9E2747A196216C3F85B7C89DA7493464C61662BFFD26C27A93CC8C35F8D1709350B49FEE44530ED669CAr0I5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E8F43C8A9E2747A1963C782DED8DCEC0AB4A3760C9183CE8FF77977496C4DC7DE88D35C65DBE9EF64F0041903CC60FEDA739DCBE25A0DBr8IEO" TargetMode="External"/><Relationship Id="rId20" Type="http://schemas.openxmlformats.org/officeDocument/2006/relationships/hyperlink" Target="consultantplus://offline/ref=9BE8F43C8A9E2747A1963C782DED8DCEC0A84F356EC2183CE8FF77977496C4DC7DE88D35C65DB79CF54F0041903CC60FEDA739DCBE25A0DBr8I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8F43C8A9E2747A1963C782DED8DCEC0A8493765C6183CE8FF77977496C4DC6FE8D539C55DA99FF75A5610D5r6I0O" TargetMode="External"/><Relationship Id="rId11" Type="http://schemas.openxmlformats.org/officeDocument/2006/relationships/hyperlink" Target="consultantplus://offline/ref=9BE8F43C8A9E2747A19635612AED8DCEC0AE4B376EC7183CE8FF77977496C4DC6FE8D539C55DA99FF75A5610D5r6I0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E8F43C8A9E2747A1963C782DED8DCEC1A34E3761C6183CE8FF77977496C4DC7DE88D35C65DB29EF24F0041903CC60FEDA739DCBE25A0DBr8IEO" TargetMode="External"/><Relationship Id="rId23" Type="http://schemas.openxmlformats.org/officeDocument/2006/relationships/hyperlink" Target="consultantplus://offline/ref=9BE8F43C8A9E2747A1963C782DED8DCEC0AA413366C0183CE8FF77977496C4DC7DE88D35C65DB696F04F0041903CC60FEDA739DCBE25A0DBr8IEO" TargetMode="External"/><Relationship Id="rId10" Type="http://schemas.openxmlformats.org/officeDocument/2006/relationships/hyperlink" Target="consultantplus://offline/ref=9BE8F43C8A9E2747A1963C782DED8DCEC0A8493765C6183CE8FF77977496C4DC6FE8D539C55DA99FF75A5610D5r6I0O" TargetMode="External"/><Relationship Id="rId19" Type="http://schemas.openxmlformats.org/officeDocument/2006/relationships/hyperlink" Target="consultantplus://offline/ref=9BE8F43C8A9E2747A196216C3F85B7C89DA7493765C51069BFFD26C27A93CC8C35F8D1709350B49FEE44530ED669CAr0I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8F43C8A9E2747A1963C782DED8DCEC0A8493765C6183CE8FF77977496C4DC6FE8D539C55DA99FF75A5610D5r6I0O" TargetMode="External"/><Relationship Id="rId14" Type="http://schemas.openxmlformats.org/officeDocument/2006/relationships/hyperlink" Target="consultantplus://offline/ref=9BE8F43C8A9E2747A1963C782DED8DCEC0A84A3760C2183CE8FF77977496C4DC7DE88D35C65CB59EF84F0041903CC60FEDA739DCBE25A0DBr8IEO" TargetMode="External"/><Relationship Id="rId22" Type="http://schemas.openxmlformats.org/officeDocument/2006/relationships/hyperlink" Target="consultantplus://offline/ref=9BE8F43C8A9E2747A1963C782DED8DCEC0AA4C3066C6183CE8FF77977496C4DC7DE88D35C65DB79DF24F0041903CC60FEDA739DCBE25A0DBr8I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2019-07-30T14:08:00Z</dcterms:created>
  <dcterms:modified xsi:type="dcterms:W3CDTF">2019-07-30T14:09:00Z</dcterms:modified>
</cp:coreProperties>
</file>