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C7" w:rsidRPr="00B1371C" w:rsidRDefault="00B1371C">
      <w:pPr>
        <w:jc w:val="center"/>
        <w:rPr>
          <w:rFonts w:asciiTheme="minorHAnsi" w:hAnsiTheme="minorHAnsi"/>
          <w:sz w:val="24"/>
          <w:szCs w:val="24"/>
        </w:rPr>
      </w:pPr>
      <w:r w:rsidRPr="00B1371C">
        <w:rPr>
          <w:rFonts w:asciiTheme="minorHAnsi" w:hAnsiTheme="minorHAnsi"/>
          <w:b/>
          <w:color w:val="0000FF"/>
          <w:sz w:val="24"/>
          <w:szCs w:val="24"/>
        </w:rPr>
        <w:t>Тест: "Лечебное дело - фельдшеры ФАП".</w:t>
      </w:r>
    </w:p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Первичная медико-санитарн</w:t>
            </w:r>
            <w:bookmarkStart w:id="0" w:name="_GoBack"/>
            <w:bookmarkEnd w:id="0"/>
            <w:r w:rsidRPr="00B1371C">
              <w:rPr>
                <w:rFonts w:asciiTheme="minorHAnsi" w:hAnsiTheme="minorHAnsi"/>
                <w:sz w:val="24"/>
                <w:szCs w:val="24"/>
              </w:rPr>
              <w:t>ая помощь в сельском здравоохранении представлена: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tabs>
                <w:tab w:val="left" w:pos="5700"/>
              </w:tabs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ФАП, врачебной амбулаторий, участковой больницей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ЦРБ, РКБ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№2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Субъекты медицинского страхования: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страховщик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страхователь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застрахованный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исполнители медицинских услуг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страховой риск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Основные виды медицинского страхования: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несколько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обязательное медицинское страхование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добровольное медицинское страхование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смешанное медицинское страхование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№4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Структуры государственной системы здравоохранения: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5 </w:t>
            </w: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орган управления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учреждения здравоохранения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образовательные учреждения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фонды социального страхования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фонды медицинского страхования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№5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Здоровья человека – это: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состояние полного духовного и социального благополучия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здоровый образ жизни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состояние полного физического, духовного и социального благополучия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Медицинская этика - это: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наука о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нравственности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долг медицинского работника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Показания для очистительной клизмы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запоры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неясные боли в животе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RRS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отравления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№8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Количество промывной жидкости для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проведения сифонной клизмы: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10-12 л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5-6 л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1-2 л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№9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У больного сахарным диабетом наблюдается: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полиурия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поллакиурия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полидипсия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(много пьет)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Полное прекращение поступления мочи в мочевой пузырь – это: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олигурия</w:t>
            </w:r>
            <w:proofErr w:type="spellEnd"/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гениурия</w:t>
            </w:r>
            <w:proofErr w:type="spellEnd"/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анурия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полиурия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№11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Противопоказания для катетеризации мочевого пузыря: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уретрит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взятие мочи на анализ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промывание мочевого пузыря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гениурия</w:t>
            </w:r>
            <w:proofErr w:type="spellEnd"/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 лучевым методам диагностики относятся: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эндоскопический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рентгенологический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ультразвуковой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Последовательность этапов умирания: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биологическая смерть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клиническая смерть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преагония</w:t>
            </w:r>
            <w:proofErr w:type="spellEnd"/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агония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№14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Для клинической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смерти характерно: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сознание отсутствует, пульс определяется только на крупных артериях, могут быть судороги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сознание отсутствует, зрачок резко расширен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глазные рефлексы сохранены, RS-нитевидный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Последовательность этапов сердечно-легочной реанимации: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ИВЛ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восстановление прохода дыхательных путей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введение лекарственных средств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непрямой массаж сердца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дефибриляция</w:t>
            </w:r>
            <w:proofErr w:type="spellEnd"/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Последовательность действия при ИВЛ: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7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сделать глубокий энергичный выдох в дыхательные пути пациента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уложить пациента на спину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повторить цикл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закрыть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двумя пальцами нос пациента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обеспечить проходимость дыхательных путей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изолировать салфеткой или платком рот пациента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дать осуществиться пассивному выдоху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Угрозу жизни больного с анафилактическим шоком создают: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один из 6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острая сосудистая недостаточность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желудочно-кишечный синдром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острая дыхательная недостаточность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кожный синдром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коматозная форма шока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кожные проявления шока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№18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Подагра-нарушение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обмена: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пуринов (мочевой кислоты)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минерального обмена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№19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Входит в группу системных болезней соединительной ткани: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системная красная волчанка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системная склеродермия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дерматомиозит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остеоартроз</w:t>
            </w:r>
            <w:proofErr w:type="spellEnd"/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Предпочтительным препаратом при купировании почечной эклампсии является: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седуксен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сульфат магнезия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№21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При болезни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крови встречаются синдромы: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анемический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септический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геморрагический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Рейно</w:t>
            </w:r>
            <w:proofErr w:type="spellEnd"/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№22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Асцит, варикозное расширение вен пищевода, увеличение селезенки - признаки застоя: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 системе воротной вены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 малом кругу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 большом кругу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№23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lastRenderedPageBreak/>
              <w:t>Норма глюкозы: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3,3 – 5,5 </w:t>
            </w: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ммоль</w:t>
            </w:r>
            <w:proofErr w:type="spellEnd"/>
            <w:r w:rsidRPr="00B1371C">
              <w:rPr>
                <w:rFonts w:asciiTheme="minorHAnsi" w:hAnsiTheme="minorHAnsi"/>
                <w:sz w:val="24"/>
                <w:szCs w:val="24"/>
              </w:rPr>
              <w:t>/л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4,4 – 6,6 </w:t>
            </w: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ммоль</w:t>
            </w:r>
            <w:proofErr w:type="spellEnd"/>
            <w:r w:rsidRPr="00B1371C">
              <w:rPr>
                <w:rFonts w:asciiTheme="minorHAnsi" w:hAnsiTheme="minorHAnsi"/>
                <w:sz w:val="24"/>
                <w:szCs w:val="24"/>
              </w:rPr>
              <w:t>/л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№24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Тяжесть тиреотоксикоза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определяется по изменениям: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глаз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центральной нервной системы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обмена веществ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вегетативной нервной системы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сердечно-сосудистой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системы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№25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Ведущим в клинике хронического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астматического бронхита: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кашель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гнойная мокрота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одышка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интоксикация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№26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Для крупозной пневмонии характерны:</w:t>
            </w:r>
            <w:proofErr w:type="gramEnd"/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острое начало, озноб,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лихорадка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плевральные боли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ржавая мокрота со 2 дня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гнойная мокрота с первых дней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Бронхиальная астма характеризуется: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гиперреактивностью бронхов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хроническим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аллергическим воспалением слизистой бронха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приступами удушья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постоянной одышкой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№28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Факторы риска гипертонической болезни: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8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В-гемолитический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стрептококк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стресс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нервно-эмоциональный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избыточное употребление соли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переохлаждение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гиподинамия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наследственная предрасположенность 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иммунодефицит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8)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периоды </w:t>
            </w:r>
            <w:proofErr w:type="spellStart"/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нейро</w:t>
            </w:r>
            <w:proofErr w:type="spellEnd"/>
            <w:r w:rsidRPr="00B1371C">
              <w:rPr>
                <w:rFonts w:asciiTheme="minorHAnsi" w:hAnsiTheme="minorHAnsi"/>
                <w:sz w:val="24"/>
                <w:szCs w:val="24"/>
              </w:rPr>
              <w:t>-гормональной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перестройки организма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Осложнение гипертонической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болезни: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отек легких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гемморагический</w:t>
            </w:r>
            <w:proofErr w:type="spell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инсульт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ишемический инсульт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инфаркт миокарда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кардиогенный шок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Тактика фельдшера в отношении больных с гипертонической болезнью: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первичная профилактика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подбор поддерживающей гипотензивной терапии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вторичная профилактика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купирование кризов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определение показаний 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к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транспортировки в стационар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№31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Эффект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нитроглицерина при приступе стенокардии обусловлен: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расширением артерий и вен большого круга кровообращения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уменьшением венозного возврата крови в сердце из вен большого круга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уменьшением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потребности сердечной мышцы в кислороде за счет уменьшения нагрузки на сердце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учащением частоты сердечных сокращений за счет расширения периферических артерий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№32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Основной диагностический критерий типичного острого инфаркта миокарда: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артериальная гипотония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нарушение ритма сердца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загрудинная боль, продолжительностью более 30 минут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резкая слабость, холодный пот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№33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Острая левожелудочковая недостаточность может быть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осложнением: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заболеваний легких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гипертонического криза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острого инфаркта миокарда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хронической недостаточности кровообращения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пороков сердца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Действия преднизолона при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отеке легких направлено: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поддерживание АД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понижение проницаемости сосудистой стенки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 разгрузку малого круга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 дегидратацию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Обморок представляет угрозу больного, если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развился на фоне: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стеноза аорты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стеноза крупных артерий, отходящих от дуги аорты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брадикардии со снижением ЧСС меньше 40-35 в минуту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вегетативной неустойчивостью, спровоцированной болью,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страхом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вегетативной неустойчивостью, спровоцированной длительным пребыванием на ногах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№36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Эффективные метод обработки рук при посещении больного на дому: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спиртом 96 градусным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хлоргексидином</w:t>
            </w:r>
            <w:proofErr w:type="spell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0,5%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перекисью водорода 3%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фурациллином</w:t>
            </w:r>
            <w:proofErr w:type="spellEnd"/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нашатырным спиртом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№37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Метод временной остановки кровотечения: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наложение шва на рану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перевязка сосуда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электрокоагуляция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наложение жгута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сшивание сосуда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№38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Фурункул есть: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воспаление кожи и окружающей ткани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воспаление волосяного мешочка и тканей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воспаление сальной железы и тканей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воспаление потовой железы и тканей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воспаление жировой клетчатки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№39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Характерен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для вывиха плеча: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несколько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разлитая боль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крепитация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отек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кровоизлияние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деформация сустава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№40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Неотложная помощь при ожогах задней поверхности туловища, ног: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обезболивание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антигистаминные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при возбуждении седуксен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питье обильное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транспортировка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лежа на животе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№41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Основной симптом при переломе трубчатых костей: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отек поврежденной части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покраснение кожи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разлитая болезненность всей конечности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патологическая подвижность в месте перелома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 xml:space="preserve"> №42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Осложнения калькулезного холецистита: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перформация</w:t>
            </w:r>
            <w:proofErr w:type="spell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желчного пузыря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острый панкреатит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эмпиема желчного пузыря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механическая желтуха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ничего 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из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перечисленного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№43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При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впервые 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в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жизни возникшей печеночной колике необходимо: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введение спазмолитиков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введение анальгетиков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госпитализация в хирургический стационар без введения медикаментов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госпитализация в хирургический стационар, введение спазмолитиков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Основными клиническими проявлениями специфического туберкулезного поражения почек могут быть: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макрогематурия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лейкоцитурия</w:t>
            </w:r>
            <w:proofErr w:type="spellEnd"/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бактериурия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тупые боли в пояснице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паренхиматозная желтуха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№45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При острой кишечной непроходимости необходимо: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очистительная клизма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спазмолитики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газоотводная трубка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обезболивающие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срочная госпитализация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При ущемленной пахово-мошоночной грыже необходимо предпринимать: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ручное вправление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введение спазмолитиков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направление в хирургическое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отделение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введение наркотиков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массаж нежный и вправление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Острая непроходимость кишечника проявляется: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острой «кинжальной болью в животе»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ноющими болями в животе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схваткообразными болями в животе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частым жидким стулом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Классическая триада рака почки: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гематурия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пальпируемая опухоль в подреберье, на стороне поражения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боль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кахексия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повышение температуры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артериальная гипертензия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 очаге дизентерии дезинфицируют: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выделения больного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стены помещения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посуда для пищи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белье больного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туалеты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№50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У контактных с больным вирусным гепатитом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А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проводят: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термометрию 2 раза в день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осмотр кожи и слизистых оболочек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осмотр стула и мочи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пальпацию печени, селезенки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подсчет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частоты дыхания и сердечных сокращений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Основы профилактики ВИЧ-инфекции: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пропаганда здорового образа жизни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специфическая профилактика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неспецифические мероприятия (физкультура, спорт,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закаливание)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Для бактериологического исследования на дифтерию берут: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слизь из носа и глотки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кровь из вены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слизь с задней стенки глотки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Ребенка, бывшего в контакте с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больным корью и </w:t>
            </w: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непривитого</w:t>
            </w:r>
            <w:proofErr w:type="spell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 живой коревой вакциной: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разобщают с коллективом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не разобщают с коллективом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Детям, бывшим в контакте с больным скарлатиной проводят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вариантов </w:t>
            </w: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осмотр кожи, носоглотки, термометрию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определение границ печени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определение диуреза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№55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Пути заражения при бруцеллезе: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воздушно-капельный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фекально-оральный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трансмиссивный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контактный, алиментарный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№56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lastRenderedPageBreak/>
              <w:t>Тактика взятия на учет беременной, имеющей гипертоническую болезнь: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госпитализация для обследования и решения вопроса о возможности продолжения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беременности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постоянное и тщательное наблюдение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назначить полное лабораторное обследование и назначить гипотензивную терапию, госпитализировать на роды в 37-38 недель беременности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Наиболее эффективный метод контрацепции: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ВМС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гормональные средства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физиологический метод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Нормальные размеры большого таза женщины: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23-27-31-20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25-28-31-18,5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21-26-28-17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26-29-32-16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25-28-31-20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При хорошем состоянии роженицы и отсутствии кровотечения можно ждать самостоятельного отделения и рождения последа: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1 час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2 часа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1-2 часа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30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минут – 1 час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30 минут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№60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Первый этап обработки пуповины проводится: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наложением зажима на 5 см от пупочного кольца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наложением 3-х зажимов на 20 см от пупочного кольца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наложением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шелковой лигатуры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наложением 2-х зажимов </w:t>
            </w: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Кохера</w:t>
            </w:r>
            <w:proofErr w:type="spell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на 10-12 см от пупочного кольца, рассечение между ними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№61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Основной клинический симптом </w:t>
            </w: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предлежания</w:t>
            </w:r>
            <w:proofErr w:type="spell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плаценты: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боль внизу живота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нарушение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гемодинамики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кровотечение из половых путей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анемия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асфиксия плода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Тактика фельдшера при отделившемся последе и задержке его в полости матки: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сокращающиеся в/в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ручное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отделение и выделение последа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наружные методы выделения последа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сокращающие в шейку матки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№63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Зуд, жжение вульвы, </w:t>
            </w: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дизурические</w:t>
            </w:r>
            <w:proofErr w:type="spell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явления, обильные пенистые бели характерны 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для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гонореи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туберкулеза гениталий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метроэндометрита</w:t>
            </w:r>
            <w:proofErr w:type="spellEnd"/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кандидамикоза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трихомониаза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№64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Фибромиома растет 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при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высоком 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содержании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эстрогенов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низком 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содержании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прогестерона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высоком 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содержании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прогестерона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низком 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содержании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всех гормонов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№65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Боли перед и во время месячных, кровянистые выделения до и после месячных, бесплодие характерны 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для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полипа шейки матки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туберкулеза гениталий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эндометриоза</w:t>
            </w:r>
            <w:proofErr w:type="spellEnd"/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миомы матки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ограниченного </w:t>
            </w: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сальпингоофорита</w:t>
            </w:r>
            <w:proofErr w:type="spellEnd"/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№66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lastRenderedPageBreak/>
              <w:t>Тактика при возникновении судорог у ребенка: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провести противосудорожную терапию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вызвать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скорую помощь и госпитализировать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введение адреналина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Доза седуксена для купирования судорожного синдрома у детей: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0,1-0,2 мл/год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0,3-0,6 мл/год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№68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Причины судорожного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синдрома у детей: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гипертермия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нейротоксикоз</w:t>
            </w:r>
            <w:proofErr w:type="spellEnd"/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черепно-мозговая травма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эксудативно</w:t>
            </w:r>
            <w:proofErr w:type="spellEnd"/>
            <w:r w:rsidRPr="00B1371C">
              <w:rPr>
                <w:rFonts w:asciiTheme="minorHAnsi" w:hAnsiTheme="minorHAnsi"/>
                <w:sz w:val="24"/>
                <w:szCs w:val="24"/>
              </w:rPr>
              <w:t>-катаральный диатез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Неотложную помощь при отравлении начинают: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3 </w:t>
            </w: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вызвать рвоту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дать активированный уголь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промыть желудок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№70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Непрямой массаж сердца детям школьного возраста проводится: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пальцами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кистью одной руки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кистями двух рук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Правила введения прикорма: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начинать только здоровому ребенку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начинать постепенно с малых доз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можно ввести 2 вида прикорма 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прикорм дается из бутылочки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№72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Период разгара рахита характеризуется: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повышенной возбудимостью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размягчением костей черепа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деформацией конечностей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облысение затылка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Диатез – это: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болезнь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аномалия конституции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синдром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Инородное тело, внедрившееся в глазное яблоко, в условиях ФАП: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удаляется всегда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не удаляется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удаляется,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если есть стерильный пинцет и стерильный перевязочный материал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При остром приступе глаукомы наблюдается: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широкий зрачок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узкий зрачок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нормальный зрачок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№76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Тактика фельдшера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при носовом кровотечениях на </w:t>
            </w: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догоспитальном</w:t>
            </w:r>
            <w:proofErr w:type="spell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этапе: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измерить АД (артериальное давление)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при 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повышенном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АД гипотензивная терапия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при нормальном АД и продолжавшемся кровотечении – тампонада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помощь начинать с </w:t>
            </w: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общихгемостатиков</w:t>
            </w:r>
            <w:proofErr w:type="spellEnd"/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Тактика медработника при выявлении эрозивно-язвенных высыпаний на гениталиях: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назначить наружную терапию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взять соскоб с высыпаний на микроскопическое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исследование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отправить больного к </w:t>
            </w: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дерматовенерологу</w:t>
            </w:r>
            <w:proofErr w:type="spell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одного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отправить больного к </w:t>
            </w: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дерматовенерологу</w:t>
            </w:r>
            <w:proofErr w:type="spell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с сопровождающим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lastRenderedPageBreak/>
              <w:t>Кардиогенный шок отличается от всех других шоков: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уменьшением ОЦК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увеличением емкости сосудистого русла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гиповолемией</w:t>
            </w:r>
            <w:proofErr w:type="spellEnd"/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резким снижением сократительной способности сердца со снижением ударного выброса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№79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Основная тактика фельдшера при закрытой травме органов брюшной полости: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обезболивание, наблюдение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спазмолитики, наблюдение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обезболивание, консультация хирурга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срочная транспортировка в хирургический стационар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спазмолитики, консультация хирурга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Первая и доврачебная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помощь при повреждениях почек включает: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введение 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обезболивающих</w:t>
            </w:r>
            <w:proofErr w:type="gramEnd"/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введение </w:t>
            </w: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гемостатиков</w:t>
            </w:r>
            <w:proofErr w:type="spellEnd"/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асептическую повязку на рану при открытых повреждениях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катетеризацию мочевого пузыря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срочную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транспортировку в хирургический стационар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Служба медицины катастроф является: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самостоятельным ведомством в составе государственных правительственных учреждений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отделом Министерства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здравоохранения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функциональным звеном Государственной системы по предупреждению и ликвидации последствий ЧС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 формированиям экстренной медицинской помощи относятся: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бригады скорой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медицинской помощи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санитарные посты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санитарные дружины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бригады экстренной медицинской помощи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Оказание медицинской помощи в очаге ЧС начинается 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с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остановки кровотечения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реанимации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устранения дыхательных расстройств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медицинской сортировки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№84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 терминальным состояниям относятся: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предагональное</w:t>
            </w:r>
            <w:proofErr w:type="spell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состояние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кома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шок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агония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клиническая смерть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биологическая смерть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№85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Тремя главными признаками клинической смерти являются: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отсутствие пульса на лучевой артерии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отсутствие пульса на сонной артерии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отсутствие сознания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отсутствие дыхания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расширение зрачков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цианоз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 ранним симптомам биологической смерти относятся: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помутнение роговицы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трупное окоченение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трупные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пятна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расширение зрачков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деформация зрачков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Вдувание воздуха и сжатие грудной клетки при 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реанимации, проводимой одним реаниматором проводятся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в соотношении: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2:12-15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1:4-5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1:15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2:10-12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№88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Обязательными условиями при проведении непрямого массажа сердца являются: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наличие твердого основания под грудной клеткой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наличие двух реаниматоров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положение рук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на границе между средней и нижней частью грудины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расположение кистей рук реаниматора строго вдоль средней линии грудины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наличие валика под лопатками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На должность заведующей ФАП может быть 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назначен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3 </w:t>
            </w: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фельдшер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акушерка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медсестра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Общественное здоровье оценивается по показателям: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физического развития населения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заболеваемости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демографическим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качества и уровня жизни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Основы законодательства РФ об охране здоровья граждан определяют: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права и обязанности пациентов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права и обязанности мед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р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>аботников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юридическую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ответственность </w:t>
            </w: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мед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.р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>аботников</w:t>
            </w:r>
            <w:proofErr w:type="spellEnd"/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№92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Формы добровольного медицинского страхования: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индивидуальная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коллективная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всеобщая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№93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Документ, разрешающий медицинскому учреждению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осуществлять указанный в нем вид деятельности: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лицензия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сертификат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приказ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№94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Из всех человеческих умений самое трудное – это: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умение слушать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умение говорить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умение понимать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№95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Уменьшают </w:t>
            </w: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психо</w:t>
            </w:r>
            <w:proofErr w:type="spellEnd"/>
            <w:r w:rsidRPr="00B1371C">
              <w:rPr>
                <w:rFonts w:asciiTheme="minorHAnsi" w:hAnsiTheme="minorHAnsi"/>
                <w:sz w:val="24"/>
                <w:szCs w:val="24"/>
              </w:rPr>
              <w:t xml:space="preserve">-эмоциональное напряжение в коллективе </w:t>
            </w:r>
            <w:proofErr w:type="spellStart"/>
            <w:r w:rsidRPr="00B1371C">
              <w:rPr>
                <w:rFonts w:asciiTheme="minorHAnsi" w:hAnsiTheme="minorHAnsi"/>
                <w:sz w:val="24"/>
                <w:szCs w:val="24"/>
              </w:rPr>
              <w:t>мед</w:t>
            </w:r>
            <w:proofErr w:type="gramStart"/>
            <w:r w:rsidRPr="00B1371C">
              <w:rPr>
                <w:rFonts w:asciiTheme="minorHAnsi" w:hAnsiTheme="minorHAnsi"/>
                <w:sz w:val="24"/>
                <w:szCs w:val="24"/>
              </w:rPr>
              <w:t>.р</w:t>
            </w:r>
            <w:proofErr w:type="gramEnd"/>
            <w:r w:rsidRPr="00B1371C">
              <w:rPr>
                <w:rFonts w:asciiTheme="minorHAnsi" w:hAnsiTheme="minorHAnsi"/>
                <w:sz w:val="24"/>
                <w:szCs w:val="24"/>
              </w:rPr>
              <w:t>аботников</w:t>
            </w:r>
            <w:proofErr w:type="spellEnd"/>
            <w:r w:rsidRPr="00B137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хорошая организация работы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атмосфера сотрудничества в коллективе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наличие кабинета психологической разгрузки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№96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Цель изучения психологии: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овладение психологическими знаниями для эффективного профессионального общения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расширение кругозора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изучение типов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личности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Медицинская тайна – это: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сведения о состоянии здоровья пациента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обсуждение состояния пациента на обходе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обсуждение с другими пациентами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выдача сведений по мету работы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№98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В какой стадии онкологического заболевания наблюдается наиболее выраженная психогенная реакция: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диагностической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начальной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развернутой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конечной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 xml:space="preserve">Стадии психологической </w:t>
            </w:r>
            <w:r w:rsidRPr="00B1371C">
              <w:rPr>
                <w:rFonts w:asciiTheme="minorHAnsi" w:hAnsiTheme="minorHAnsi"/>
                <w:sz w:val="24"/>
                <w:szCs w:val="24"/>
              </w:rPr>
              <w:t>реакции пациента на неизлечимую болезнь: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несколько из 6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«отрицание»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«протест»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«просьба об отсрочке»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«депрессия»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«принятие»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«сомнение»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856"/>
        <w:gridCol w:w="8114"/>
      </w:tblGrid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b/>
                <w:sz w:val="24"/>
                <w:szCs w:val="24"/>
              </w:rPr>
              <w:t>Задание №100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Наиболее желаемая форма общения:</w:t>
            </w:r>
          </w:p>
        </w:tc>
      </w:tr>
      <w:tr w:rsidR="005877C7" w:rsidRPr="00B137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3 вариантов ответа: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спокойствие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полемика</w:t>
            </w:r>
          </w:p>
        </w:tc>
      </w:tr>
      <w:tr w:rsidR="005877C7" w:rsidRPr="00B137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5877C7" w:rsidRPr="00B1371C" w:rsidRDefault="00B137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5877C7" w:rsidRPr="00B1371C" w:rsidRDefault="00B1371C">
            <w:pPr>
              <w:spacing w:after="195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371C">
              <w:rPr>
                <w:rFonts w:asciiTheme="minorHAnsi" w:hAnsiTheme="minorHAnsi"/>
                <w:sz w:val="24"/>
                <w:szCs w:val="24"/>
              </w:rPr>
              <w:t>раздражительность</w:t>
            </w:r>
          </w:p>
        </w:tc>
      </w:tr>
    </w:tbl>
    <w:p w:rsidR="005877C7" w:rsidRPr="00B1371C" w:rsidRDefault="005877C7">
      <w:pPr>
        <w:rPr>
          <w:rFonts w:asciiTheme="minorHAnsi" w:hAnsiTheme="minorHAnsi"/>
          <w:sz w:val="24"/>
          <w:szCs w:val="24"/>
        </w:rPr>
      </w:pPr>
    </w:p>
    <w:sectPr w:rsidR="005877C7" w:rsidRPr="00B1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5877C7"/>
    <w:rsid w:val="005877C7"/>
    <w:rsid w:val="00B1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3513</Words>
  <Characters>20028</Characters>
  <Application>Microsoft Office Word</Application>
  <DocSecurity>0</DocSecurity>
  <Lines>166</Lines>
  <Paragraphs>46</Paragraphs>
  <ScaleCrop>false</ScaleCrop>
  <Company>Медицинский информационно-аналитический центр КО</Company>
  <LinksUpToDate>false</LinksUpToDate>
  <CharactersWithSpaces>23495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2</cp:revision>
  <dcterms:created xsi:type="dcterms:W3CDTF">2014-12-01T12:33:00Z</dcterms:created>
  <dcterms:modified xsi:type="dcterms:W3CDTF">2014-12-01T12:34:00Z</dcterms:modified>
</cp:coreProperties>
</file>