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p14="http://schemas.microsoft.com/office/word/2010/wordprocessingDrawing" xmlns:wne="http://schemas.microsoft.com/office/word/2006/wordml" xmlns:wps="http://schemas.microsoft.com/office/word/2010/wordprocessingShape" xmlns:mc="http://schemas.openxmlformats.org/markup-compatibility/2006" mc:Ignorable="wp14">
  <w:body>
    <w:p>
      <w:pPr>
        <w:jc w:val="center"/>
      </w:pPr>
      <w:r>
        <w:rPr>
          <w:rFonts w:ascii="Tahoma" w:hAnsi="Tahoma"/>
          <w:b/>
          <w:color w:val="0000FF"/>
        </w:rPr>
        <w:t>Тест: "Охрана здоровья детей и подростков".</w:t>
      </w:r>
    </w:p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Приоритетом в сохранении здоровья личности и семьи в системе ПМСП является: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профилактическая работа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лекарственное обеспечение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диагностика болезней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лечение болезней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Профилактические медицинские осмотры являются основой: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первичной медико-санитарной помощи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диспансеризации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реабилитационной работы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экспертизы трудоспособности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Документ, являющийся гарантией получения бесплатной медицинской помощи при бюджетно-страховой медицине: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паспорт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страховой полис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медицинская карта амбулаторного больного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медицинская карта стационарного больного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15"/>
              <w:spacing w:lineRule="exact" w:line="255"/>
            </w:pPr>
            <w:r>
              <w:rPr>
                <w:rFonts w:ascii="Courier New" w:hAnsi="Courier New"/>
                <w:sz w:val="28"/>
              </w:rPr>
              <w:t>Медицинская деонтология - это: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самостоятельная наука о долге медицинских работников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прикладная, нормативная, практическая часть медицинской этики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Эстетические категории это: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долг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достоинство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совесть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честь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все перечисленное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Что на Ваш взгляд означает термин «деловая субординация»?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демократизм в отношениях коллег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распоряжения старшего по должностям, являются обязательными для подчиненных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Критерии состояния здоровья детского населения: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6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уровень физического и психического развития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функциональные состояния систем организма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наличие хронических заболеваний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степень резистентности организма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возрастно-половой состав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количество детей посещающих детские учреждения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Правовой базой ОМС являются: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15"/>
              <w:spacing w:lineRule="exact" w:line="255"/>
            </w:pPr>
            <w:r>
              <w:rPr>
                <w:rFonts w:ascii="Courier New" w:hAnsi="Courier New"/>
                <w:sz w:val="28"/>
              </w:rPr>
              <w:t>закон РФ «О медицинском страховании»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«Основы законодательства об охране здоровья граждан»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Федеральная программа «Здоровье».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Первый этап скрининг-программы выполняет: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участковый врач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врач школы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узкие специалисты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сестринский персонал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 массовых медицинских осмотрах в условиях ДДОУ предлагаются следующие лабораторные скрининг-тесты (1 этап скрининг программы):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для выявления лейкоцитов в моче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для выявления белка в моче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для выявления глюкозы в моче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для выявления бактерий в моче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Изменение артериального давления следует проводить так: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2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на левой руке, ладонь вниз, манжет на середину плеча, измерение проводится один раз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на правой руке, ладонь вверх, манжет на середину плеча на 1-2 см. выше локтевого сгиба, измерение проводят трижды, записывают средний показатель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Осмотр медработника по скрининг-программе включает проведение: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антропометрии, плантографии, определение остроты зрения и слуха, определение сахара и белка в моче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антропометрии, плантографии, аускультации и пальпации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аускультации, пальпации, осмотра зева, термометрии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Метод плантографии позволяет выявить: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нарушение осанки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сколиоз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плоскостопие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деформацию грудной клетки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 II группе здоровья относятся дети: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группы риска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здоровые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 хроническими заболеваниями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 III группе здоровья относятся дети: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 хроническими заболеваниями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здоровые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группы риска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Основные средства физического воспитания: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физические упражнения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спортивные игры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водные процедуры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массаж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Здоровые дети занимаются на </w:t>
            </w:r>
            <w:r>
              <w:rPr>
                <w:rFonts w:ascii="Courier New" w:hAnsi="Courier New"/>
                <w:sz w:val="28"/>
                <w:spacing w:val="1"/>
              </w:rPr>
              <w:t xml:space="preserve">Физкультурном </w:t>
            </w:r>
            <w:r>
              <w:rPr>
                <w:rFonts w:ascii="Courier New" w:hAnsi="Courier New"/>
                <w:sz w:val="28"/>
              </w:rPr>
              <w:t>занятии в: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специальной группе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подготовительной группе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основной группе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Влажную уборку в спортзале необходимо проводить: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после каждого урока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после каждой смены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раз в день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№19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Уборку туалетов в школе проводят: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ind w:left="15"/>
              <w:spacing w:lineRule="exact" w:line="255"/>
            </w:pPr>
            <w:r>
              <w:rPr>
                <w:rFonts w:ascii="Courier New" w:hAnsi="Courier New"/>
                <w:sz w:val="28"/>
              </w:rPr>
              <w:t>1 раз в день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2 раза в день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после каждой перемены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Наполняемость классов должна быть: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до 25 чел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до 35 чел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до 40 чел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Площадь учебных кабинетов должна приниматься из расчета: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2,5 кв.м на чел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ind w:left="15"/>
              <w:spacing w:lineRule="exact" w:line="270"/>
            </w:pPr>
            <w:r>
              <w:rPr>
                <w:rFonts w:ascii="Courier New" w:hAnsi="Courier New"/>
                <w:sz w:val="28"/>
              </w:rPr>
              <w:t>3,5 кв.м на чел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jc w:val="both"/>
              <w:ind w:left="15"/>
              <w:spacing w:after="225" w:lineRule="exact" w:line="270"/>
            </w:pPr>
            <w:r>
              <w:rPr>
                <w:rFonts w:ascii="Courier New" w:hAnsi="Courier New"/>
                <w:sz w:val="28"/>
              </w:rPr>
              <w:t>1,5 кв.м на чел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Длина медицинского кабинета должна быть не менее: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3 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7 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10 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 целью выявления педикулеза медперсонал проводит осмотр: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ежемесячно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 раз в год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после каждых каникул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Оценку санитарного состояния образовательных учреждений фельдшер проводит: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 раз в месяц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2 раза в год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 раз в неделю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Влажную уборку столовой проводят: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 раз в день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2 раза в день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после каждого посещения столовой детьми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Дети, посещающие группы продленного дня, должны быть обеспечены горячим питанием не менее: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 раза в день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2 раза в день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3 раза в день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Аскорбиновую кислоту закладывают в компот из расчета обеспечения суточной потребности у детей 6-12 лет: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30 мг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40 мг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50 мг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70 мг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Витаминизацию аскорбиновой кислотой проводят непосредственно перед раздачей за: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 час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30 минут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15 минут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за 40 минут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№29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Готовую пищу хранить на пищеблоке до раздачи можно: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 час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3 часа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10 часа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Бракераж готовой продукции в образовательных учреждениях фельдшер проводит: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ежедневно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 раз в неделю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2 раза в неделю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 состав бракеражной комиссии входят: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медработник, руководитель учреждения, заведующий производством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фельдшер, повар, дежурный учитель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фельдшер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 незаменимым питательным веществам относятся: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углеводы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белки, витамины, минеральные вещества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белки, витамины, углеводы, минеральные вещества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Правила хранения разделочных досок и ножей: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хранятся все вместе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хранятся строго по цехам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хранятся в мойке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Медицинский работник проводит осмотр открытых участков кожи на наличие гнойничковых заболеваний у работника пищеблока: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 неделю 1 раз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ежедневно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 раз в 10 дней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Мусоросборники должны быть расположены на расстоянии от школы: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не менее 10 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не более 10 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не менее 25 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Комплекс мер, направленных на уничтожение </w:t>
            </w:r>
            <w:r>
              <w:rPr>
                <w:rFonts w:ascii="Courier New" w:hAnsi="Courier New"/>
                <w:sz w:val="28"/>
                <w:spacing w:val="1"/>
              </w:rPr>
              <w:t>грызунов: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дезинфекция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дезинсекция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дератизация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стерилизация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Разрешены сдвоенные уроки: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математики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английского языка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труда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физкультуры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Более трудные занятия проводятся: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первым уроком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вторым или третьим уроком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пятым уроком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шестым уроком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№39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Материалы, разрешенные для работы на уроках труда: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ткань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стекло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дерево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глина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кирпич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Запрещенные виды работ для школьников: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мытье окон на любом этаже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текущая дезинфекция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уборка кабинетов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ремонт электросети высокого напряжения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уборка санузлов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Улучшенные методы гигиенического воспитания детей начальных классов: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стенды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показ мультфильмов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брошюры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беседы в классах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Дальше от наружной стены следует рассаживать детей: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слабовидящих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слабослышащих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часто болеющих простудными заболеваниями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Расстояние от первой парты до учебной доски должно составлять: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 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1,5 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2,4-2,7 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Наиболее физиологичен цвет классной доски: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черный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синий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темно-зеленый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светло-зеленый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Учащихся первых и третьих рядов меняют местами 2 раза в год с целью профилактики: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простудных заболеваний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нарушений осанки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нарушений зрения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Сквозное проветривание в учебных классах проводят: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2 раза вдень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 раз в день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после каждого урока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 учебных классах температура воздуха должна быть: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16-18 </w:t>
            </w:r>
            <w:r>
              <w:rPr>
                <w:rFonts w:ascii="Courier New" w:hAnsi="Courier New"/>
                <w:vertAlign w:val="superscript"/>
                <w:sz w:val="28"/>
              </w:rPr>
              <w:t>о</w:t>
            </w:r>
            <w:r>
              <w:rPr>
                <w:rFonts w:ascii="Courier New" w:hAnsi="Courier New"/>
                <w:sz w:val="28"/>
              </w:rPr>
              <w:t>С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18-20 </w:t>
            </w:r>
            <w:r>
              <w:rPr>
                <w:rFonts w:ascii="Courier New" w:hAnsi="Courier New"/>
                <w:vertAlign w:val="superscript"/>
                <w:sz w:val="28"/>
              </w:rPr>
              <w:t>о</w:t>
            </w:r>
            <w:r>
              <w:rPr>
                <w:rFonts w:ascii="Courier New" w:hAnsi="Courier New"/>
                <w:sz w:val="28"/>
              </w:rPr>
              <w:t>С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22-24 </w:t>
            </w:r>
            <w:r>
              <w:rPr>
                <w:rFonts w:ascii="Courier New" w:hAnsi="Courier New"/>
                <w:vertAlign w:val="superscript"/>
                <w:sz w:val="28"/>
              </w:rPr>
              <w:t>о</w:t>
            </w:r>
            <w:r>
              <w:rPr>
                <w:rFonts w:ascii="Courier New" w:hAnsi="Courier New"/>
                <w:sz w:val="28"/>
              </w:rPr>
              <w:t>С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Температура воздуха в спортзалах должна быть: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18-20 </w:t>
            </w:r>
            <w:r>
              <w:rPr>
                <w:rFonts w:ascii="Courier New" w:hAnsi="Courier New"/>
                <w:vertAlign w:val="superscript"/>
                <w:sz w:val="28"/>
              </w:rPr>
              <w:t>о</w:t>
            </w:r>
            <w:r>
              <w:rPr>
                <w:rFonts w:ascii="Courier New" w:hAnsi="Courier New"/>
                <w:sz w:val="28"/>
              </w:rPr>
              <w:t>С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15-17 </w:t>
            </w:r>
            <w:r>
              <w:rPr>
                <w:rFonts w:ascii="Courier New" w:hAnsi="Courier New"/>
                <w:vertAlign w:val="superscript"/>
                <w:sz w:val="28"/>
              </w:rPr>
              <w:t>о</w:t>
            </w:r>
            <w:r>
              <w:rPr>
                <w:rFonts w:ascii="Courier New" w:hAnsi="Courier New"/>
                <w:sz w:val="28"/>
              </w:rPr>
              <w:t>С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17-19 </w:t>
            </w:r>
            <w:r>
              <w:rPr>
                <w:rFonts w:ascii="Courier New" w:hAnsi="Courier New"/>
                <w:vertAlign w:val="superscript"/>
                <w:sz w:val="28"/>
              </w:rPr>
              <w:t>о</w:t>
            </w:r>
            <w:r>
              <w:rPr>
                <w:rFonts w:ascii="Courier New" w:hAnsi="Courier New"/>
                <w:sz w:val="28"/>
              </w:rPr>
              <w:t>С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№49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 классах коррекции число учащихся не должно превышать: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15 чел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20 чел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25 чел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Возраст ребенка при поступлении в школу к началу учебного года должен составлять: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не менее 7 лет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не менее 6,5 лет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не менее 6 лет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Для профилактики костных деформаций школьнику рекомендуется: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носить ранец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носить портфель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использовать мебель по росту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груз при переносе распределить на 2 руки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Выступление медработников на педагогических советах должны быть: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5 раз в год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 раз в месяц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не реже 2-3 раз в год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Продолжительность измерения температуры в подмышечной впадине: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5 минут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7 минут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10 минут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15 минут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Наркотики - это препараты: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вызывающие психическую зависимость при длительном употреблении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опия и конопли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обладающие снотворным действием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обладающие седативным действием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 признакам наркомании относятся: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неудержимая болтливость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изменение обычного поведения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гипертония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ознобы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 прекращении приема наркотиков у наркоманов развивается: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синдром «отдачи»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абстинентный синдром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психоз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Противоэпидемические мероприятия в очаге ветряной оспы: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6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15"/>
              <w:spacing w:lineRule="exact" w:line="210"/>
            </w:pPr>
            <w:r>
              <w:rPr>
                <w:rFonts w:ascii="Courier New" w:hAnsi="Courier New"/>
                <w:sz w:val="28"/>
              </w:rPr>
              <w:t>карантин с 10-21 день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бактериологическое исследование слизи из носоглотки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информация для родителей о заболевании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проведение плановых прививок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экстренная вакцинация контактных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проветривание, влажная уборка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Термически плохо обработанное мясо может быть фактором передачи гельминтозов: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энтеробиоза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трихинеллеза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аскаридоза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трихоцефаллеза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№59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Клинические симптомы аскаридоза: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мучительный зуд вокруг ануса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вульвовагниниты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расчесы перианальных складок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приступообразные боли в животе вокруг пупка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снижение, извращение аппетита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Описторхозом заражаются дети: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через грязные руки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через загрязненную воду, овощи, фрукты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 активном внедрении личинок в кожу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 употреблении недостаточно обработанной рыбы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Для неспецифической профилактики инфекционных заболеваний применяют: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витамины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вакцины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массаж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гимнастику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закаливание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Для специфической профилактики инфекционных заболеваний применяют: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витамины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вакцины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сыворотки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эубиотики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антибиотики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"Холодовая цепь" - это: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система хранения и транспортировки вакцин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система хранения вакцин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система транспортировки вакцин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Признаки тяжелой прививочной реакции: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повышение температуры до 38-39 градусов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повышение температуры свыше 40 градусов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фебрильные судороги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анафилактический шок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гиперемия, отек более 8 см на месте введения вакцины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Противопоказаниями для введения гепатитной вакцины являются аллергические реакции на: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куриные яйца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неомицин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дрожжи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цитрусовые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шерсть домашних животных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Школьник входящие в группу "риска", по развитию сахарного диабета: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перенесшие острый диффузный гломерулонефрит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имеющие наследственную предрасположенность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страдающие ожирением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страдающие энурезом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Причины сахарного диабета: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6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эмоцианальные стрессы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анемия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генетическая предрасположенность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недостаточное питание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вирусные инфекции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переедание, ожирение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Сестринский процесс при сахарном диабете: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6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научить правильно вводить инсулин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проводить контроль диастазы мочи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контролировать соблюдение диеты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научить расчету питания по хлебным единицам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обучить самоконтролю состояния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контролировать коагулограмму крови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№69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Симптомы гипогликемической комы: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6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потеря сознания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гипертермия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тризм, судороги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дыхание Куссмауля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кожа сухая, румянец, глазные яблоки мягкие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кожа влажная, глазные яблоки твердые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Независимое сестринское вмешательство при остром гастрите: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промывание желудка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назначение диеты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применение антибиотиков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все ответы верны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Дискенезия желчевыводящих путей это: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воспаление желчного пузыря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воспаление внутрипеченочных желчных ходов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функциональное нарушение моторных желчного пузыря и желчевыводящих путей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секреторная недостаточность печени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Клинические симптомы пиелонефрита: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дизурия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гипертензия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боли в животе, в поясничной области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олигурия, отеки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высокая температура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Визуальные изменения мочи при пиелонефрите: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соломенно-желтая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цвета «пива»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мутная с хлопьями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красного цвета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бесцветная прозрачная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Клинические симптомы гломерулонефрита: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6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гематурия, цилиндурия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артериальная гипертензия, головная боль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кожный зуд, гиперемия кожи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олигурия, отеки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полиурия, глюкозурия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протеинурия, бактериурия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Признаки ревматизма </w:t>
            </w:r>
            <w:r>
              <w:rPr>
                <w:rFonts w:ascii="Courier New" w:hAnsi="Courier New"/>
                <w:sz w:val="28"/>
                <w:spacing w:val="1"/>
              </w:rPr>
              <w:t>могут</w:t>
            </w:r>
            <w:r>
              <w:rPr>
                <w:rFonts w:ascii="Courier New" w:hAnsi="Courier New"/>
                <w:sz w:val="28"/>
              </w:rPr>
              <w:t xml:space="preserve"> появляться: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во время ангины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сразу после ангины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через 2-3 недели после ангины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через 2-3 месяца после ангины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3амедленные движения, одутловатость лица, гипотермия, запоры, ухудшение памяти и ухудшение успеваемости в школе характерны для детей, страдающих: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эутиреодной гиперплазией щитовидной железы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диффузным токсическим зобом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приобретенным гипотиреозом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гиповитаминозом B</w:t>
            </w:r>
            <w:r>
              <w:rPr>
                <w:rFonts w:ascii="Courier New" w:hAnsi="Courier New"/>
                <w:vertAlign w:val="subscript"/>
                <w:sz w:val="28"/>
              </w:rPr>
              <w:t>1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Если щитовидная железа у детей видна при глотании, диагностируется степень увеличения: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I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II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III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IV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Осложнение ожирения подросткового возраста: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гипертония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сахарный диабет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хронический пиелонефрит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дискинезия желчевыводящих путей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№79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Вторичная профилактика бронхиальной астмы: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исключить контакт с причинно-значимым аллергеном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вакцинация по индивидуальной схеме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прием антибиотиков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увеличение физической нагрузки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дыхательная гимнастика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Основные симптомы острого гастрита: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голодные боли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тяжесть в животе после приема пищи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тошнота, рвота после приема пищи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понос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запор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Клинические симптомы пневмонии: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втяжение уступчивых мест грудной клетки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урежение дыхания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"лающий" кашель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влажный кашель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цианоз носогубного треугольника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Аденоиды - это: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воспаление миндалин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гипертрофия носоглоточной миндалины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воспаление наружного уха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Возможный путь передачи ВИЧ-инфекции: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прием пищи из одной посуды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укусы насекомых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рукопожатие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переливание крови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Один из основных симптомов при ВИЧ-инфекции: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длительная лихорадка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кашель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боль в горле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сыпь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Для </w:t>
            </w:r>
            <w:r>
              <w:rPr>
                <w:rFonts w:ascii="Courier New" w:hAnsi="Courier New"/>
                <w:sz w:val="28"/>
                <w:spacing w:val="1"/>
              </w:rPr>
              <w:t>купирования судорожного синдрома у детей неясного генеза препаратами</w:t>
            </w:r>
            <w:r>
              <w:rPr>
                <w:rFonts w:ascii="Courier New" w:hAnsi="Courier New"/>
                <w:sz w:val="28"/>
              </w:rPr>
              <w:t xml:space="preserve"> </w:t>
            </w:r>
            <w:r>
              <w:rPr>
                <w:rFonts w:ascii="Courier New" w:hAnsi="Courier New"/>
                <w:sz w:val="28"/>
                <w:spacing w:val="1"/>
              </w:rPr>
              <w:t>выбора являются: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3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седуксен, реланикм, сибазон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25% раствор сульфата магния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10% раствор глюконата кальция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№86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Скрининг-программа для контактных при менингококковой инфекции: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8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15"/>
              <w:spacing w:lineRule="exact" w:line="255"/>
            </w:pPr>
            <w:r>
              <w:rPr>
                <w:rFonts w:ascii="Courier New" w:hAnsi="Courier New"/>
                <w:sz w:val="28"/>
              </w:rPr>
              <w:t>мазок из носоглотки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осмотр отоларинголога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15"/>
              <w:spacing w:lineRule="exact" w:line="255"/>
            </w:pPr>
            <w:r>
              <w:rPr>
                <w:rFonts w:ascii="Courier New" w:hAnsi="Courier New"/>
                <w:sz w:val="28"/>
              </w:rPr>
              <w:t>термометрия 2 раза в день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15"/>
              <w:spacing w:lineRule="exact" w:line="255"/>
            </w:pPr>
            <w:r>
              <w:rPr>
                <w:rFonts w:ascii="Courier New" w:hAnsi="Courier New"/>
                <w:sz w:val="28"/>
              </w:rPr>
              <w:t>биохимический анализ крови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осмотр педиатра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15"/>
              <w:spacing w:lineRule="exact" w:line="255"/>
            </w:pPr>
            <w:r>
              <w:rPr>
                <w:rFonts w:ascii="Courier New" w:hAnsi="Courier New"/>
                <w:sz w:val="28"/>
              </w:rPr>
              <w:t>ежедневный скрининг-опрос, осмотр кожи и слизистых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7)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15"/>
              <w:spacing w:lineRule="exact" w:line="255"/>
            </w:pPr>
            <w:r>
              <w:rPr>
                <w:rFonts w:ascii="Courier New" w:hAnsi="Courier New"/>
                <w:sz w:val="28"/>
              </w:rPr>
              <w:t>мазок из носа и зева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8)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15"/>
              <w:spacing w:after="180" w:lineRule="exact" w:line="255"/>
            </w:pPr>
            <w:r>
              <w:rPr>
                <w:rFonts w:ascii="Courier New" w:hAnsi="Courier New"/>
                <w:sz w:val="28"/>
              </w:rPr>
              <w:t>изоляция и лечение бактерионосителей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№87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Возбудителем краснухи является: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вирус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стрептококк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шигелла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микоплазма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№88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Основные клинические симптомы чесотки: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температура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зуд, усиливающийся по ночам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расчесы на теле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папуловезикулезная сыпь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боли в волосистой части головы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№89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Клинические симптомы обморока: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6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головокружение, розовые «круги» перед глазами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повышение АД, тахикардия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бледные, холодные, влажные кожные покровы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головная боль, мелькание «мушек» перед глазами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гиперемия, сухость кожи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падение АД, нитевидный пульс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№90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 осложнении язвенной болезни - перфорацией язвы, появляется симптом: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рвота «кофейной гущей»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дегтеобразный стул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pPr>
              <w:ind w:left="15" w:right="15"/>
              <w:spacing w:lineRule="exact" w:line="255"/>
            </w:pPr>
            <w:r>
              <w:rPr>
                <w:rFonts w:ascii="Courier New" w:hAnsi="Courier New"/>
                <w:sz w:val="28"/>
              </w:rPr>
              <w:t>«кинжальная боль»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отсутствие стула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№91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Независимое сестринское вмешательство при желудочном кровотечении: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викасол внутримышечно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промывание желудка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холод на живот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аминокапроновая кислота внутрь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№92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Тактика сестринского вмешательства при обмороке: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6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 xml:space="preserve">расстегнуть стесняющую одежду 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уложить ребенка с приподнятым головным концом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применить нашатырный спирт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использовать приемы тактильной стимуляции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провести горячие ножные ванны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уложить ребенка с приподнятым ножным концом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№93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Тактика сестринского вмешательства при носовом кровотечении: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7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наклонить голову ребенка вперед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запрокинуть голову назад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уложить ребенка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прижать крылья носа к носовой перегородке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приложить холод на область переносицы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приложить грелку на область перенеосицы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7)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провести переднюю тампонаду носа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№94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Для оказания адекватной неотложной помощи при отравлении фельдшер должен выяснить: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5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вид и количество яда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время отравления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причины отравления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банк данных о вакцинации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наследственный анамнез</w:t>
            </w:r>
          </w:p>
        </w:tc>
      </w:tr>
    </w:tbl>
    <w:p>
      <w:r>
        <w:rPr>
          <w:rFonts w:ascii="Tahoma" w:hAnsi="Tahoma"/>
        </w:rPr>
        <w:t/>
      </w:r>
    </w:p>
    <w:tbl>
      <w:tblPr>
        <w:tblW w:w="5000" w:type="pct"/>
        <w:tblLayout w:type="fixed"/>
        <w:tblBorders>
          <w:left w:val="single" w:sz="6" w:color="auto"/>
          <w:top w:val="single" w:sz="6" w:color="auto"/>
          <w:right w:val="single" w:sz="6" w:color="auto"/>
          <w:bottom w:val="single" w:sz="6" w:color="auto"/>
          <w:insideH w:val="single" w:sz="6" w:color="D6D6D6"/>
          <w:insideV w:val="single" w:sz="6" w:color="D6D6D6"/>
        </w:tblBorders>
        <w:tblCellMar>
          <w:top w:w="30" w:type="dxa"/>
          <w:left w:w="90" w:type="dxa"/>
          <w:bottom w:w="30" w:type="dxa"/>
          <w:right w:w="90" w:type="dxa"/>
        </w:tblCellMar>
        <w:shd w:val="clear" w:color="auto" w:fill="FFFFFF"/>
      </w:tblPr>
      <w:tblGrid>
        <w:gridCol w:w="765"/>
        <w:gridCol w:w="1215"/>
        <w:gridCol w:w="12450"/>
      </w:tblGrid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E4E4E4"/>
          </w:tcPr>
          <w:p>
            <w:pPr>
              <w:jc w:val="center"/>
            </w:pPr>
            <w:r>
              <w:rPr>
                <w:b/>
              </w:rPr>
              <w:t>Задание №95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 терминальным состояниям относятся:</w:t>
            </w:r>
          </w:p>
        </w:tc>
      </w:tr>
      <w:tr>
        <w:tc>
          <w:tcPr>
            <w:gridSpan w:val="3"/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0F0F0"/>
          </w:tcPr>
          <w:p>
            <w:pPr>
              <w:jc w:val="center"/>
            </w:pPr>
            <w:r>
              <w:rPr>
                <w:color w:val="808080"/>
              </w:rPr>
              <w:t>Выберите несколько из 6 вариантов ответа: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предагональное состояние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кома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шок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агония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+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клиническая смерть</w:t>
            </w:r>
          </w:p>
        </w:tc>
      </w:tr>
      <w:tr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vAlign w:val="center"/>
            <w:shd w:val="clear" w:color="auto" w:fill="FFFFFF"/>
          </w:tcPr>
          <w:p>
            <w:pPr>
              <w:jc w:val="center"/>
            </w:pPr>
            <w:r>
              <w:rPr>
                <w:rFonts w:ascii="Tahoma" w:hAnsi="Tahoma"/>
              </w:rPr>
              <w:t>-</w:t>
            </w:r>
          </w:p>
        </w:tc>
        <w:tc>
          <w:tcPr>
            <w:tcBorders>
              <w:left w:val="single" w:sz="6" w:color="D6D6D6"/>
              <w:top w:val="single" w:sz="6" w:color="D6D6D6"/>
              <w:right w:val="single" w:sz="6" w:color="D6D6D6"/>
              <w:bottom w:val="single" w:sz="6" w:color="D6D6D6"/>
            </w:tcBorders>
            <w:shd w:val="clear" w:color="auto" w:fill="FFFFFF"/>
          </w:tcPr>
          <w:p>
            <w:r>
              <w:rPr>
                <w:rFonts w:ascii="Courier New" w:hAnsi="Courier New"/>
                <w:sz w:val="28"/>
              </w:rPr>
              <w:t>биологическая смерть</w:t>
            </w:r>
          </w:p>
        </w:tc>
      </w:tr>
    </w:tbl>
    <w:p>
      <w:r>
        <w:rPr>
          <w:rFonts w:ascii="Tahoma" w:hAnsi="Tahoma"/>
        </w:rPr>
        <w:t/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charset w:val="01"/>
  </w:font>
  <w:font w:name="Arial">
    <w:charset w:val="01"/>
  </w:font>
  <w:font w:name="Wingdings">
    <w:charset w:val="01"/>
  </w:font>
  <w:font w:name="Courier New">
    <w:charset w:val="CC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pPr>
        <w:spacing w:after="0" w:before="0" w:line="240" w:lineRule="auto"/>
      </w:pPr>
    </w:rPrDefault>
    <w:rPrDefault>
      <w:rPr>
        <w:rFonts w:ascii="Arial" w:hAnsi="Arial"/>
        <w:sz w:val="20"/>
      </w:rPr>
    </w:rPrDefault>
  </w:docDefaults>
  <w:style w:type="paragraph" w:default="1" w:styleId="0">
    <w:name w:val="Normal"/>
    <w:qFormat/>
  </w:style>
</w:styles>
</file>

<file path=word/_rels/document.xml.rels><?xml version="1.0" encoding="UTF-8" standalone="yes"?>
<Relationships xmlns="http://schemas.openxmlformats.org/package/2006/relationships"><Relationship Id="rIdFT" Type="http://schemas.openxmlformats.org/officeDocument/2006/relationships/fontTable" Target="fontTable.xml"/><Relationship Id="rIdSt" Type="http://schemas.openxmlformats.org/officeDocument/2006/relationships/styles" Target="styles.xml"/><Relationship Id="rIdSet" Type="http://schemas.openxmlformats.org/officeDocument/2006/relationships/settings" Target="settings.xml"/></Relationships>
</file>