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31" w:rsidRPr="00273819" w:rsidRDefault="00E15231" w:rsidP="00BC37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3819">
        <w:rPr>
          <w:rFonts w:ascii="Times New Roman" w:eastAsia="Times New Roman" w:hAnsi="Times New Roman" w:cs="Times New Roman"/>
          <w:i/>
          <w:sz w:val="28"/>
          <w:szCs w:val="28"/>
        </w:rPr>
        <w:t>Рейтинг по результатам сбора, обоб</w:t>
      </w:r>
      <w:bookmarkStart w:id="0" w:name="_GoBack"/>
      <w:bookmarkEnd w:id="0"/>
      <w:r w:rsidRPr="00273819">
        <w:rPr>
          <w:rFonts w:ascii="Times New Roman" w:eastAsia="Times New Roman" w:hAnsi="Times New Roman" w:cs="Times New Roman"/>
          <w:i/>
          <w:sz w:val="28"/>
          <w:szCs w:val="28"/>
        </w:rPr>
        <w:t xml:space="preserve">щения и анализа информации в целях независимой </w:t>
      </w:r>
      <w:proofErr w:type="gramStart"/>
      <w:r w:rsidRPr="00273819">
        <w:rPr>
          <w:rFonts w:ascii="Times New Roman" w:eastAsia="Times New Roman" w:hAnsi="Times New Roman" w:cs="Times New Roman"/>
          <w:i/>
          <w:sz w:val="28"/>
          <w:szCs w:val="28"/>
        </w:rPr>
        <w:t>оценки качества условий оказания услуг медицинских организаций</w:t>
      </w:r>
      <w:proofErr w:type="gramEnd"/>
      <w:r w:rsidRPr="00273819">
        <w:rPr>
          <w:rFonts w:ascii="Times New Roman" w:eastAsia="Times New Roman" w:hAnsi="Times New Roman" w:cs="Times New Roman"/>
          <w:i/>
          <w:sz w:val="28"/>
          <w:szCs w:val="28"/>
        </w:rPr>
        <w:t xml:space="preserve"> на территории Калининградской области</w:t>
      </w:r>
    </w:p>
    <w:p w:rsidR="00E15231" w:rsidRPr="00273819" w:rsidRDefault="00E15231" w:rsidP="00E152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38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4A1459" wp14:editId="3CFB6051">
            <wp:extent cx="5935980" cy="7889631"/>
            <wp:effectExtent l="0" t="0" r="7620" b="1651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15231" w:rsidRPr="00273819" w:rsidRDefault="00E15231" w:rsidP="00E152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09" w:rsidRDefault="00977E09"/>
    <w:sectPr w:rsidR="0097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31"/>
    <w:rsid w:val="001F44F0"/>
    <w:rsid w:val="00455194"/>
    <w:rsid w:val="004558C8"/>
    <w:rsid w:val="005C350A"/>
    <w:rsid w:val="00845788"/>
    <w:rsid w:val="00977E09"/>
    <w:rsid w:val="00BC370B"/>
    <w:rsid w:val="00CF7401"/>
    <w:rsid w:val="00DD100F"/>
    <w:rsid w:val="00E15231"/>
    <w:rsid w:val="00F5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084115687462144"/>
          <c:y val="1.5997815839231825E-2"/>
          <c:w val="0.46808415774951206"/>
          <c:h val="0.9773330583769245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solidFill>
                <a:srgbClr val="4F81BD">
                  <a:lumMod val="20000"/>
                  <a:lumOff val="80000"/>
                </a:srgbClr>
              </a:solidFill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ГБУЗ КО «Городская клиническая больница скорой медицинской помощи»</c:v>
                </c:pt>
                <c:pt idx="1">
                  <c:v>ГБУЗ КО «Балтийская центральная районная больница»</c:v>
                </c:pt>
                <c:pt idx="2">
                  <c:v>ГБУЗ КО «Городская больница № 4»</c:v>
                </c:pt>
                <c:pt idx="3">
                  <c:v>ГБУЗ КО «Советская стоматологическая поликлиника»</c:v>
                </c:pt>
                <c:pt idx="4">
                  <c:v>ГБУЗ КО «Советская центральная городская больница»</c:v>
                </c:pt>
                <c:pt idx="5">
                  <c:v>ГБУЗ «Противотуберкулезный диспансер КО»</c:v>
                </c:pt>
                <c:pt idx="6">
                  <c:v>ГБУЗ КО «Городская детская стоматологическая поликлиника»</c:v>
                </c:pt>
                <c:pt idx="7">
                  <c:v>ГБУЗ КО «Гусевская центральная районная больница»</c:v>
                </c:pt>
                <c:pt idx="8">
                  <c:v>ГБУЗ КО «Зеленоградская центральная районная больница»</c:v>
                </c:pt>
                <c:pt idx="9">
                  <c:v>ГБУЗ «Психиатрическая больница КО № 2»</c:v>
                </c:pt>
                <c:pt idx="10">
                  <c:v>ГБУЗ КО «Правдинская центральная районная больница»</c:v>
                </c:pt>
                <c:pt idx="11">
                  <c:v>ГБУЗ «Областная клиническая больница КО»</c:v>
                </c:pt>
                <c:pt idx="12">
                  <c:v>ГБУЗ КО «Городская больница № 2»</c:v>
                </c:pt>
                <c:pt idx="13">
                  <c:v>ГБУЗ КО «Городская детская поликлиника»</c:v>
                </c:pt>
                <c:pt idx="14">
                  <c:v>ГБУЗ КО «Ладушкинская городская больница»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98.54</c:v>
                </c:pt>
                <c:pt idx="1">
                  <c:v>98.44</c:v>
                </c:pt>
                <c:pt idx="2">
                  <c:v>98.36</c:v>
                </c:pt>
                <c:pt idx="3">
                  <c:v>97.98</c:v>
                </c:pt>
                <c:pt idx="4">
                  <c:v>97.4</c:v>
                </c:pt>
                <c:pt idx="5">
                  <c:v>96.52</c:v>
                </c:pt>
                <c:pt idx="6">
                  <c:v>96.32</c:v>
                </c:pt>
                <c:pt idx="7">
                  <c:v>96.22</c:v>
                </c:pt>
                <c:pt idx="8">
                  <c:v>96.1</c:v>
                </c:pt>
                <c:pt idx="9">
                  <c:v>95.72</c:v>
                </c:pt>
                <c:pt idx="10">
                  <c:v>95.68</c:v>
                </c:pt>
                <c:pt idx="11">
                  <c:v>95.46</c:v>
                </c:pt>
                <c:pt idx="12">
                  <c:v>95.38</c:v>
                </c:pt>
                <c:pt idx="13">
                  <c:v>95.22</c:v>
                </c:pt>
                <c:pt idx="14">
                  <c:v>95.18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647-48CE-A42D-B6A075DA5A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6165248"/>
        <c:axId val="121901568"/>
      </c:barChart>
      <c:catAx>
        <c:axId val="1861652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21901568"/>
        <c:crosses val="autoZero"/>
        <c:auto val="1"/>
        <c:lblAlgn val="ctr"/>
        <c:lblOffset val="100"/>
        <c:noMultiLvlLbl val="0"/>
      </c:catAx>
      <c:valAx>
        <c:axId val="121901568"/>
        <c:scaling>
          <c:orientation val="minMax"/>
          <c:max val="100"/>
          <c:min val="94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18616524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Ближевская</dc:creator>
  <cp:lastModifiedBy>Наталья Сергеевна Ближевская</cp:lastModifiedBy>
  <cp:revision>2</cp:revision>
  <dcterms:created xsi:type="dcterms:W3CDTF">2024-01-22T06:58:00Z</dcterms:created>
  <dcterms:modified xsi:type="dcterms:W3CDTF">2024-01-22T07:24:00Z</dcterms:modified>
</cp:coreProperties>
</file>