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647AA" w:rsidTr="00044575">
        <w:trPr>
          <w:trHeight w:val="1848"/>
        </w:trPr>
        <w:tc>
          <w:tcPr>
            <w:tcW w:w="2127" w:type="dxa"/>
            <w:vAlign w:val="center"/>
          </w:tcPr>
          <w:p w:rsidR="00044575" w:rsidRDefault="0003091D" w:rsidP="00044575">
            <w:pPr>
              <w:pStyle w:val="1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lang w:eastAsia="ru-RU"/>
              </w:rPr>
              <w:drawing>
                <wp:inline distT="0" distB="0" distL="0" distR="0">
                  <wp:extent cx="1082040" cy="1082040"/>
                  <wp:effectExtent l="0" t="0" r="3810" b="3810"/>
                  <wp:docPr id="1" name="Рисунок 1" descr="C:\Users\Ольга\Desktop\Публичные мероприятия\wsi-imageoptim-consul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убличные мероприятия\wsi-imageoptim-consul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7AA" w:rsidRDefault="00A647AA" w:rsidP="00044575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A647AA" w:rsidRPr="00044575" w:rsidRDefault="00044575" w:rsidP="008C0C27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ом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5 раздела 3.5.2. </w:t>
            </w:r>
            <w:r w:rsidR="008C0C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комплексной профилактики рисков причинения вреда охраняемым законом ценностям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0C27"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«М</w:t>
            </w:r>
            <w:r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атериалы  с  ответами  на  поступившие  вопросы граждан и  организаций обнародуются контрольно-надзорными органами 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таким образом, чтобы были обеспечены их  открытость  и  доступность  для  целевой  аудитории,  но  при  условии  соблюдения требований  законодательства о защите персональных данных и сведений,  составляющих охраняемые законом тайны</w:t>
            </w:r>
            <w:r w:rsidR="008C0C27"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»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 xml:space="preserve">Уважаемые руководители </w:t>
      </w: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>аптечных учреждений Калининградской области!</w:t>
      </w:r>
    </w:p>
    <w:p w:rsidR="00A647AA" w:rsidRPr="00A647AA" w:rsidRDefault="002A2205" w:rsidP="00575AF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405B1" wp14:editId="7B6B4511">
                <wp:simplePos x="0" y="0"/>
                <wp:positionH relativeFrom="column">
                  <wp:posOffset>133985</wp:posOffset>
                </wp:positionH>
                <wp:positionV relativeFrom="paragraph">
                  <wp:posOffset>897255</wp:posOffset>
                </wp:positionV>
                <wp:extent cx="1165860" cy="695960"/>
                <wp:effectExtent l="19050" t="19050" r="34290" b="123190"/>
                <wp:wrapNone/>
                <wp:docPr id="8" name="Ова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9596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05" w:rsidRDefault="002A2205" w:rsidP="002A22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Вопрос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8" o:spid="_x0000_s1026" type="#_x0000_t63" style="position:absolute;left:0;text-align:left;margin-left:10.55pt;margin-top:70.65pt;width:91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" adj="6300,24300" fillcolor="#c0504d [3205]" strokecolor="#243f60 [1604]" strokeweight="2pt">
                <v:textbox>
                  <w:txbxContent>
                    <w:p w:rsidR="002A2205" w:rsidRDefault="002A2205" w:rsidP="002A22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Вопрос</w:t>
                      </w:r>
                    </w:p>
                  </w:txbxContent>
                </v:textbox>
              </v:shape>
            </w:pict>
          </mc:Fallback>
        </mc:AlternateContent>
      </w:r>
      <w:r w:rsidR="00575AF4">
        <w:rPr>
          <w:rFonts w:ascii="Times New Roman" w:hAnsi="Times New Roman" w:cs="Times New Roman"/>
          <w:sz w:val="24"/>
          <w:szCs w:val="28"/>
        </w:rPr>
        <w:tab/>
      </w:r>
      <w:r w:rsidR="00A647AA" w:rsidRPr="00A647AA">
        <w:rPr>
          <w:rFonts w:ascii="Times New Roman" w:hAnsi="Times New Roman" w:cs="Times New Roman"/>
          <w:sz w:val="24"/>
          <w:szCs w:val="28"/>
        </w:rPr>
        <w:t xml:space="preserve">Доводим до Вашего сведения </w:t>
      </w:r>
      <w:r w:rsidR="00575AF4">
        <w:rPr>
          <w:rFonts w:ascii="Times New Roman" w:hAnsi="Times New Roman" w:cs="Times New Roman"/>
          <w:sz w:val="24"/>
          <w:szCs w:val="28"/>
        </w:rPr>
        <w:t>р</w:t>
      </w:r>
      <w:r w:rsidR="00575AF4" w:rsidRPr="00575AF4">
        <w:rPr>
          <w:rFonts w:ascii="Times New Roman" w:hAnsi="Times New Roman" w:cs="Times New Roman"/>
          <w:sz w:val="24"/>
          <w:szCs w:val="28"/>
        </w:rPr>
        <w:t>азъяснения  и  консультации</w:t>
      </w:r>
      <w:r w:rsidR="00575AF4">
        <w:rPr>
          <w:rFonts w:ascii="Times New Roman" w:hAnsi="Times New Roman" w:cs="Times New Roman"/>
          <w:sz w:val="24"/>
          <w:szCs w:val="28"/>
        </w:rPr>
        <w:t>,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предоставл</w:t>
      </w:r>
      <w:r w:rsidR="00575AF4">
        <w:rPr>
          <w:rFonts w:ascii="Times New Roman" w:hAnsi="Times New Roman" w:cs="Times New Roman"/>
          <w:sz w:val="24"/>
          <w:szCs w:val="28"/>
        </w:rPr>
        <w:t xml:space="preserve">енные за период 2019 год 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индивидуально  по  </w:t>
      </w:r>
      <w:r w:rsidR="00575AF4">
        <w:rPr>
          <w:rFonts w:ascii="Times New Roman" w:hAnsi="Times New Roman" w:cs="Times New Roman"/>
          <w:sz w:val="24"/>
          <w:szCs w:val="28"/>
        </w:rPr>
        <w:t>заданным вопросам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</w:t>
      </w:r>
      <w:r w:rsidR="00575AF4">
        <w:rPr>
          <w:rFonts w:ascii="Times New Roman" w:hAnsi="Times New Roman" w:cs="Times New Roman"/>
          <w:sz w:val="24"/>
          <w:szCs w:val="28"/>
        </w:rPr>
        <w:t>конкретных  лиц</w:t>
      </w:r>
      <w:r w:rsidR="00575AF4" w:rsidRPr="00575AF4">
        <w:rPr>
          <w:rFonts w:ascii="Times New Roman" w:hAnsi="Times New Roman" w:cs="Times New Roman"/>
          <w:sz w:val="24"/>
          <w:szCs w:val="28"/>
        </w:rPr>
        <w:t>,  в  качестве  результата обобщения  ответов  на  наиболее  часто  возникающие  (задаваемые)  вопросы</w:t>
      </w:r>
      <w:r w:rsidR="00575AF4">
        <w:rPr>
          <w:rFonts w:ascii="Times New Roman" w:hAnsi="Times New Roman" w:cs="Times New Roman"/>
          <w:sz w:val="24"/>
          <w:szCs w:val="28"/>
        </w:rPr>
        <w:t>.</w:t>
      </w:r>
    </w:p>
    <w:p w:rsidR="002A2205" w:rsidRDefault="00EF752E" w:rsidP="002A2205"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EF752E" w:rsidRDefault="00EF752E" w:rsidP="00EF7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752E" w:rsidRPr="002E16A2" w:rsidRDefault="00EF752E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A220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E16A2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Предприниматель.  Имею лицензию на осуществление фармацевтической деятельности, а именно, на розничную торговлю лекарственными препаратами для медицинского применения; хранение лекарственных препаратов для медицинского применения; отпуск лекарственных препаратов для медицинского применения.  </w:t>
      </w:r>
    </w:p>
    <w:p w:rsidR="002A2205" w:rsidRDefault="00EF752E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6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Предстоит проверка ценообразования на жизненно необходимые и важнейшие лекарственные препараты в одной из аптек. Хотелось бы уточнить, какое наказание предусмотрено в случае выявления нарушения, допущенного  организацией при формировании отпускной цены? </w:t>
      </w:r>
    </w:p>
    <w:p w:rsidR="002A2205" w:rsidRDefault="00D96831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4F26" wp14:editId="30A847B6">
                <wp:simplePos x="0" y="0"/>
                <wp:positionH relativeFrom="column">
                  <wp:posOffset>57785</wp:posOffset>
                </wp:positionH>
                <wp:positionV relativeFrom="paragraph">
                  <wp:posOffset>26670</wp:posOffset>
                </wp:positionV>
                <wp:extent cx="935990" cy="651510"/>
                <wp:effectExtent l="19050" t="19050" r="283210" b="15240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5990" cy="651510"/>
                        </a:xfrm>
                        <a:prstGeom prst="wedgeEllipseCallout">
                          <a:avLst>
                            <a:gd name="adj1" fmla="val -77519"/>
                            <a:gd name="adj2" fmla="val 292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70" w:rsidRPr="00061D79" w:rsidRDefault="005D69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69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Ответ</w:t>
                            </w:r>
                            <w:r w:rsidR="00D96831"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4" o:spid="_x0000_s1027" type="#_x0000_t63" style="position:absolute;left:0;text-align:left;margin-left:4.55pt;margin-top:2.1pt;width:73.7pt;height:51.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" adj="-5944,17117" fillcolor="#4f81bd [3204]" strokecolor="#243f60 [1604]" strokeweight="2pt">
                <v:textbox>
                  <w:txbxContent>
                    <w:p w:rsidR="00807870" w:rsidRPr="00061D79" w:rsidRDefault="005D6925">
                      <w:pPr>
                        <w:rPr>
                          <w:b/>
                          <w:u w:val="single"/>
                        </w:rPr>
                      </w:pPr>
                      <w:r w:rsidRPr="005D69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Ответ</w:t>
                      </w:r>
                      <w:r w:rsidR="00D96831"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2205" w:rsidRDefault="008C61D0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A22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752E" w:rsidRPr="002E16A2" w:rsidRDefault="002A2205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752E" w:rsidRPr="002E16A2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положений законодательства Российской Федерации, при выявлении нарушения установленного порядка ценообразования  в области регулируемых государством цен, вступает в силу ответственность, как для юридического, так и для должностного лица, предусмотренная </w:t>
      </w:r>
      <w:hyperlink r:id="rId8" w:history="1">
        <w:r w:rsidR="00EF752E" w:rsidRPr="00235603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пунктами 1, 2 статьи 14.6 КоАП</w:t>
        </w:r>
      </w:hyperlink>
      <w:r w:rsidR="00EF752E" w:rsidRPr="002356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7716" w:rsidRDefault="00077716" w:rsidP="00D51B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66884753">
            <wp:extent cx="1203960" cy="8153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870">
        <w:rPr>
          <w:rFonts w:ascii="Times New Roman" w:hAnsi="Times New Roman" w:cs="Times New Roman"/>
          <w:b/>
          <w:sz w:val="24"/>
          <w:szCs w:val="28"/>
        </w:rPr>
        <w:tab/>
      </w:r>
    </w:p>
    <w:p w:rsidR="008C61D0" w:rsidRDefault="00D51B0B" w:rsidP="00D51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7771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07870">
        <w:rPr>
          <w:rFonts w:ascii="Times New Roman" w:hAnsi="Times New Roman" w:cs="Times New Roman"/>
          <w:sz w:val="24"/>
          <w:szCs w:val="24"/>
          <w:lang w:eastAsia="ru-RU"/>
        </w:rPr>
        <w:t>Предприниматель</w:t>
      </w:r>
      <w:r w:rsidR="00077716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807870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аптечной организаци</w:t>
      </w:r>
      <w:r w:rsidR="000777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078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7870" w:rsidRPr="008078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87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 xml:space="preserve">ожет </w:t>
      </w:r>
      <w:r w:rsidR="00807870">
        <w:rPr>
          <w:rFonts w:ascii="Times New Roman" w:hAnsi="Times New Roman" w:cs="Times New Roman"/>
          <w:sz w:val="24"/>
          <w:szCs w:val="24"/>
          <w:lang w:eastAsia="ru-RU"/>
        </w:rPr>
        <w:t xml:space="preserve">ли 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 xml:space="preserve">быть дисквалифицирован руководитель 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 xml:space="preserve">аптечной 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>осуществл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>яющей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 xml:space="preserve"> фармацевтическ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связанную с 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>розничн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 xml:space="preserve"> торговл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5F55A9" w:rsidRPr="005F55A9">
        <w:rPr>
          <w:rFonts w:ascii="Times New Roman" w:hAnsi="Times New Roman" w:cs="Times New Roman"/>
          <w:sz w:val="24"/>
          <w:szCs w:val="24"/>
          <w:lang w:eastAsia="ru-RU"/>
        </w:rPr>
        <w:t xml:space="preserve"> лекарственными препаратами для медицинского применения</w:t>
      </w:r>
      <w:r w:rsidR="005F55A9">
        <w:rPr>
          <w:rFonts w:ascii="Times New Roman" w:hAnsi="Times New Roman" w:cs="Times New Roman"/>
          <w:sz w:val="24"/>
          <w:szCs w:val="24"/>
          <w:lang w:eastAsia="ru-RU"/>
        </w:rPr>
        <w:t xml:space="preserve">, при выявленном в ходе проверки контрольно-надзорным органом не выполнении обязательных требований к </w:t>
      </w:r>
      <w:r w:rsidRPr="008B7090">
        <w:rPr>
          <w:rFonts w:ascii="Times New Roman" w:hAnsi="Times New Roman" w:cs="Times New Roman"/>
          <w:sz w:val="24"/>
          <w:szCs w:val="24"/>
          <w:lang w:eastAsia="ru-RU"/>
        </w:rPr>
        <w:t>формированию отпускных цен на лекарственные препараты, включенные в перечень жизненно необходимых и важнейших лекарственных препаратов</w:t>
      </w:r>
      <w:r w:rsidR="008C61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F3F27" w:rsidRDefault="008C61D0" w:rsidP="00D51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42757">
            <wp:extent cx="1181100" cy="6934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F3F27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</w:t>
      </w:r>
      <w:r w:rsidR="001F3F27" w:rsidRPr="001F3F27">
        <w:rPr>
          <w:rFonts w:ascii="Times New Roman" w:hAnsi="Times New Roman" w:cs="Times New Roman"/>
          <w:sz w:val="24"/>
          <w:szCs w:val="24"/>
          <w:lang w:eastAsia="ru-RU"/>
        </w:rPr>
        <w:t>тать</w:t>
      </w:r>
      <w:r w:rsidR="001F3F2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1F3F27" w:rsidRPr="001F3F27">
        <w:rPr>
          <w:rFonts w:ascii="Times New Roman" w:hAnsi="Times New Roman" w:cs="Times New Roman"/>
          <w:sz w:val="24"/>
          <w:szCs w:val="24"/>
          <w:lang w:eastAsia="ru-RU"/>
        </w:rPr>
        <w:t xml:space="preserve"> 3.11. </w:t>
      </w:r>
      <w:r w:rsidR="001F3F2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F3F27" w:rsidRPr="001F3F27">
        <w:rPr>
          <w:rFonts w:ascii="Times New Roman" w:hAnsi="Times New Roman" w:cs="Times New Roman"/>
          <w:sz w:val="24"/>
          <w:szCs w:val="24"/>
          <w:lang w:eastAsia="ru-RU"/>
        </w:rPr>
        <w:t>Кодекс</w:t>
      </w:r>
      <w:r w:rsidR="001F3F2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F3F27" w:rsidRPr="001F3F2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</w:t>
      </w:r>
      <w:r w:rsidR="001F3F27">
        <w:rPr>
          <w:rFonts w:ascii="Times New Roman" w:hAnsi="Times New Roman" w:cs="Times New Roman"/>
          <w:sz w:val="24"/>
          <w:szCs w:val="24"/>
          <w:lang w:eastAsia="ru-RU"/>
        </w:rPr>
        <w:t>дминистративных правонарушениях»</w:t>
      </w:r>
      <w:r w:rsidR="001F3F27" w:rsidRPr="001F3F27">
        <w:rPr>
          <w:rFonts w:ascii="Times New Roman" w:hAnsi="Times New Roman" w:cs="Times New Roman"/>
          <w:sz w:val="24"/>
          <w:szCs w:val="24"/>
          <w:lang w:eastAsia="ru-RU"/>
        </w:rPr>
        <w:t xml:space="preserve"> от 30.12.2001 </w:t>
      </w:r>
      <w:r w:rsidR="001F3F2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F3F27" w:rsidRPr="001F3F27">
        <w:rPr>
          <w:rFonts w:ascii="Times New Roman" w:hAnsi="Times New Roman" w:cs="Times New Roman"/>
          <w:sz w:val="24"/>
          <w:szCs w:val="24"/>
          <w:lang w:eastAsia="ru-RU"/>
        </w:rPr>
        <w:t xml:space="preserve"> 195-ФЗ</w:t>
      </w:r>
      <w:r w:rsidR="007E3E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1B0B" w:rsidRDefault="007E3E8E" w:rsidP="00D51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пунктом 1 - д</w:t>
      </w:r>
      <w:r w:rsidR="001F3F27" w:rsidRPr="001F3F27">
        <w:rPr>
          <w:rFonts w:ascii="Times New Roman" w:hAnsi="Times New Roman" w:cs="Times New Roman"/>
          <w:sz w:val="24"/>
          <w:szCs w:val="24"/>
          <w:lang w:eastAsia="ru-RU"/>
        </w:rPr>
        <w:t>исквалификация заключается в лишении физического лица права осуществлять предпринимательскую деятельность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управлению юридическим лицом,</w:t>
      </w:r>
      <w:r w:rsidRPr="007E3E8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ющим, в том числе </w:t>
      </w:r>
      <w:r w:rsidRPr="007E3E8E">
        <w:rPr>
          <w:rFonts w:ascii="Times New Roman" w:hAnsi="Times New Roman" w:cs="Times New Roman"/>
          <w:sz w:val="24"/>
          <w:szCs w:val="24"/>
          <w:lang w:eastAsia="ru-RU"/>
        </w:rPr>
        <w:t>фармацевтическую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 Н</w:t>
      </w:r>
      <w:r w:rsidRPr="007E3E8E">
        <w:rPr>
          <w:rFonts w:ascii="Times New Roman" w:hAnsi="Times New Roman" w:cs="Times New Roman"/>
          <w:sz w:val="24"/>
          <w:szCs w:val="24"/>
          <w:lang w:eastAsia="ru-RU"/>
        </w:rPr>
        <w:t>азначается судьей.</w:t>
      </w:r>
    </w:p>
    <w:p w:rsidR="007E3E8E" w:rsidRDefault="007E3E8E" w:rsidP="00D51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пунктом 2 - д</w:t>
      </w:r>
      <w:r w:rsidRPr="007E3E8E">
        <w:rPr>
          <w:rFonts w:ascii="Times New Roman" w:hAnsi="Times New Roman" w:cs="Times New Roman"/>
          <w:sz w:val="24"/>
          <w:szCs w:val="24"/>
          <w:lang w:eastAsia="ru-RU"/>
        </w:rPr>
        <w:t>исквалификация устанавливается на срок от шести месяцев до трех лет.</w:t>
      </w:r>
    </w:p>
    <w:p w:rsidR="00D51B0B" w:rsidRDefault="007E3E8E" w:rsidP="008B7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7870">
        <w:rPr>
          <w:rFonts w:ascii="Times New Roman" w:hAnsi="Times New Roman" w:cs="Times New Roman"/>
          <w:b/>
          <w:sz w:val="24"/>
          <w:szCs w:val="24"/>
          <w:lang w:eastAsia="ru-RU"/>
        </w:rPr>
        <w:t>Дисквалификация</w:t>
      </w:r>
      <w:r w:rsidRPr="007E3E8E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E3E8E">
        <w:rPr>
          <w:rFonts w:ascii="Times New Roman" w:hAnsi="Times New Roman" w:cs="Times New Roman"/>
          <w:sz w:val="24"/>
          <w:szCs w:val="24"/>
          <w:lang w:eastAsia="ru-RU"/>
        </w:rPr>
        <w:t xml:space="preserve"> аптечной организации, осуществляющей фармацевтическую деятельность, связанную с розничной торговлей лекарственными препаратами для медицинского применения, при выявленном в ходе проверки контрольно-надзорным органом не выполнении обязательных требований к формированию отпускных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07870">
        <w:rPr>
          <w:rFonts w:ascii="Times New Roman" w:hAnsi="Times New Roman" w:cs="Times New Roman"/>
          <w:b/>
          <w:sz w:val="24"/>
          <w:szCs w:val="24"/>
          <w:lang w:eastAsia="ru-RU"/>
        </w:rPr>
        <w:t>может быть применена в двух случаях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(таблица).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F0CE1" w:rsidRDefault="002F0CE1" w:rsidP="002F0C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3"/>
        <w:gridCol w:w="1530"/>
        <w:gridCol w:w="2363"/>
      </w:tblGrid>
      <w:tr w:rsidR="001F3F27" w:rsidRPr="00D51B0B" w:rsidTr="00D51B0B">
        <w:trPr>
          <w:trHeight w:val="276"/>
        </w:trPr>
        <w:tc>
          <w:tcPr>
            <w:tcW w:w="6313" w:type="dxa"/>
          </w:tcPr>
          <w:p w:rsidR="001F3F27" w:rsidRPr="00D51B0B" w:rsidRDefault="001F3F27" w:rsidP="001F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F3F27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F3F2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30" w:type="dxa"/>
          </w:tcPr>
          <w:p w:rsidR="001F3F27" w:rsidRDefault="001F3F27" w:rsidP="00160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7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1F3F27" w:rsidRPr="001F3F27" w:rsidRDefault="001F3F27" w:rsidP="00160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7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363" w:type="dxa"/>
          </w:tcPr>
          <w:p w:rsidR="001F3F27" w:rsidRPr="001F3F27" w:rsidRDefault="001F3F27" w:rsidP="00160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7">
              <w:rPr>
                <w:rFonts w:ascii="Times New Roman" w:hAnsi="Times New Roman" w:cs="Times New Roman"/>
                <w:sz w:val="24"/>
                <w:szCs w:val="24"/>
              </w:rPr>
              <w:t>Срок дисквалификации</w:t>
            </w:r>
          </w:p>
        </w:tc>
      </w:tr>
      <w:tr w:rsidR="00D51B0B" w:rsidRPr="00D51B0B" w:rsidTr="00D51B0B">
        <w:trPr>
          <w:trHeight w:val="276"/>
        </w:trPr>
        <w:tc>
          <w:tcPr>
            <w:tcW w:w="6313" w:type="dxa"/>
          </w:tcPr>
          <w:p w:rsidR="00D51B0B" w:rsidRPr="00D51B0B" w:rsidRDefault="00D51B0B" w:rsidP="001F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B">
              <w:rPr>
                <w:rFonts w:ascii="Times New Roman" w:hAnsi="Times New Roman" w:cs="Times New Roman"/>
                <w:sz w:val="24"/>
                <w:szCs w:val="24"/>
              </w:rPr>
              <w:t>Нарушение порядка ценообразования</w:t>
            </w:r>
          </w:p>
        </w:tc>
        <w:tc>
          <w:tcPr>
            <w:tcW w:w="1530" w:type="dxa"/>
          </w:tcPr>
          <w:p w:rsidR="00D51B0B" w:rsidRPr="00D51B0B" w:rsidRDefault="00235603" w:rsidP="001F3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1" w:history="1">
              <w:r w:rsidR="00D51B0B" w:rsidRPr="0023560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Статья 14.6</w:t>
              </w:r>
            </w:hyperlink>
            <w:bookmarkStart w:id="0" w:name="_GoBack"/>
            <w:bookmarkEnd w:id="0"/>
          </w:p>
        </w:tc>
        <w:tc>
          <w:tcPr>
            <w:tcW w:w="2363" w:type="dxa"/>
          </w:tcPr>
          <w:p w:rsidR="00D51B0B" w:rsidRPr="00D51B0B" w:rsidRDefault="00D51B0B" w:rsidP="001F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0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2409EC" w:rsidRPr="002409EC" w:rsidTr="00D51B0B">
        <w:trPr>
          <w:trHeight w:val="1380"/>
        </w:trPr>
        <w:tc>
          <w:tcPr>
            <w:tcW w:w="6313" w:type="dxa"/>
          </w:tcPr>
          <w:p w:rsidR="002409EC" w:rsidRPr="002409EC" w:rsidRDefault="002409EC" w:rsidP="001F3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</w:t>
            </w:r>
          </w:p>
        </w:tc>
        <w:tc>
          <w:tcPr>
            <w:tcW w:w="1530" w:type="dxa"/>
          </w:tcPr>
          <w:p w:rsidR="002409EC" w:rsidRPr="002409EC" w:rsidRDefault="00235603" w:rsidP="001F3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hyperlink r:id="rId12" w:history="1">
              <w:r w:rsidR="002409EC" w:rsidRPr="0023560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Часть 3 ст. 19.7.1</w:t>
              </w:r>
            </w:hyperlink>
          </w:p>
        </w:tc>
        <w:tc>
          <w:tcPr>
            <w:tcW w:w="2363" w:type="dxa"/>
          </w:tcPr>
          <w:p w:rsidR="002409EC" w:rsidRPr="002409EC" w:rsidRDefault="002409EC" w:rsidP="001F3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2 лет</w:t>
            </w:r>
          </w:p>
        </w:tc>
      </w:tr>
    </w:tbl>
    <w:p w:rsidR="009A3DEF" w:rsidRDefault="009A3DEF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5F0" w:rsidRDefault="005075F0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5F0" w:rsidRDefault="005075F0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A647AA" w:rsidRPr="00A53E24" w:rsidTr="00CC6902">
        <w:trPr>
          <w:trHeight w:val="2053"/>
          <w:jc w:val="center"/>
        </w:trPr>
        <w:tc>
          <w:tcPr>
            <w:tcW w:w="1843" w:type="dxa"/>
            <w:vAlign w:val="center"/>
          </w:tcPr>
          <w:p w:rsidR="00A647AA" w:rsidRDefault="00A647AA" w:rsidP="00CC690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A94ED" wp14:editId="7F302A7A">
                  <wp:extent cx="781050" cy="579120"/>
                  <wp:effectExtent l="0" t="0" r="0" b="0"/>
                  <wp:docPr id="3" name="Рисунок 3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8C0C27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«Стандарт комплексной профилактики рисков причинения вреда охраняемым законом ценностям» одобрен по итогам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</w:t>
            </w:r>
          </w:p>
          <w:p w:rsidR="00A647AA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Протокол заседания проектного комитета от 27.03.2018 № 2</w:t>
            </w:r>
          </w:p>
        </w:tc>
      </w:tr>
    </w:tbl>
    <w:p w:rsidR="003A4782" w:rsidRDefault="003A4782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4782" w:rsidRDefault="003A4782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471D" w:rsidRDefault="002F471D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6441" w:rsidRDefault="00575AF4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5AF4">
        <w:rPr>
          <w:rFonts w:ascii="Times New Roman" w:hAnsi="Times New Roman" w:cs="Times New Roman"/>
          <w:sz w:val="20"/>
          <w:szCs w:val="20"/>
          <w:lang w:eastAsia="ru-RU"/>
        </w:rPr>
        <w:t>Зубкова Е.Ю. 8(4012)465355</w:t>
      </w:r>
    </w:p>
    <w:sectPr w:rsidR="00806441" w:rsidSect="005075F0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3091D"/>
    <w:rsid w:val="00044575"/>
    <w:rsid w:val="00061D79"/>
    <w:rsid w:val="000658CE"/>
    <w:rsid w:val="00070FB6"/>
    <w:rsid w:val="00077716"/>
    <w:rsid w:val="001F3F27"/>
    <w:rsid w:val="00217EF1"/>
    <w:rsid w:val="00235603"/>
    <w:rsid w:val="002409EC"/>
    <w:rsid w:val="0026769C"/>
    <w:rsid w:val="002A2205"/>
    <w:rsid w:val="002C02DF"/>
    <w:rsid w:val="002E16A2"/>
    <w:rsid w:val="002F0CE1"/>
    <w:rsid w:val="002F471D"/>
    <w:rsid w:val="003378B7"/>
    <w:rsid w:val="003A4782"/>
    <w:rsid w:val="003B32DF"/>
    <w:rsid w:val="00440238"/>
    <w:rsid w:val="004B1F03"/>
    <w:rsid w:val="004D682D"/>
    <w:rsid w:val="004E71D9"/>
    <w:rsid w:val="005075F0"/>
    <w:rsid w:val="00562468"/>
    <w:rsid w:val="00564D3B"/>
    <w:rsid w:val="00575AF4"/>
    <w:rsid w:val="005D6925"/>
    <w:rsid w:val="005D7AE9"/>
    <w:rsid w:val="005F55A9"/>
    <w:rsid w:val="00624C99"/>
    <w:rsid w:val="006501EB"/>
    <w:rsid w:val="006F0DDE"/>
    <w:rsid w:val="007B0BFE"/>
    <w:rsid w:val="007E3E8E"/>
    <w:rsid w:val="007F68E4"/>
    <w:rsid w:val="00806441"/>
    <w:rsid w:val="00807870"/>
    <w:rsid w:val="008178F2"/>
    <w:rsid w:val="00851CD2"/>
    <w:rsid w:val="00873998"/>
    <w:rsid w:val="008B7090"/>
    <w:rsid w:val="008C0C27"/>
    <w:rsid w:val="008C61D0"/>
    <w:rsid w:val="009A3DEF"/>
    <w:rsid w:val="00A53E24"/>
    <w:rsid w:val="00A55A45"/>
    <w:rsid w:val="00A647AA"/>
    <w:rsid w:val="00B16754"/>
    <w:rsid w:val="00B6153C"/>
    <w:rsid w:val="00B935D0"/>
    <w:rsid w:val="00D51B0B"/>
    <w:rsid w:val="00D96831"/>
    <w:rsid w:val="00EA2880"/>
    <w:rsid w:val="00EF752E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2F09-0244-42E4-B4C7-2AEA882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 Викторович Силинский</cp:lastModifiedBy>
  <cp:revision>33</cp:revision>
  <dcterms:created xsi:type="dcterms:W3CDTF">2018-12-13T15:22:00Z</dcterms:created>
  <dcterms:modified xsi:type="dcterms:W3CDTF">2019-08-27T11:25:00Z</dcterms:modified>
</cp:coreProperties>
</file>